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Despite growth now—collapse is inevitable—many factors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Bhattarai </w:t>
      </w:r>
      <w:r>
        <w:rPr>
          <w:b/>
          <w:i w:val="0"/>
          <w:smallCaps w:val="0"/>
          <w:strike w:val="0"/>
          <w:sz w:val="26"/>
          <w:u w:val="none"/>
        </w:rPr>
        <w:t>7/25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[Abha; July 25; Ec</w:t>
      </w:r>
      <w:r>
        <w:rPr>
          <w:b w:val="0"/>
          <w:i w:val="0"/>
          <w:smallCaps w:val="0"/>
          <w:strike w:val="0"/>
          <w:u w:val="none"/>
        </w:rPr>
        <w:t xml:space="preserve">onomics correspondent for The Washington Post; Previous </w:t>
      </w:r>
      <w:r>
        <w:rPr>
          <w:b w:val="0"/>
          <w:i w:val="0"/>
          <w:smallCaps w:val="0"/>
          <w:strike w:val="0"/>
          <w:u w:val="none"/>
        </w:rPr>
        <w:t>writter</w:t>
      </w:r>
      <w:r>
        <w:rPr>
          <w:b w:val="0"/>
          <w:i w:val="0"/>
          <w:smallCaps w:val="0"/>
          <w:strike w:val="0"/>
          <w:u w:val="none"/>
        </w:rPr>
        <w:t xml:space="preserve"> for the New York Times, Wall Street Journal, Reuters and Tampa Bay Times; “U.S. economy grew 2.8% in second quarter, a robust unexpected strengthening,” https://www.washingtonpost.com/business/2024/07/25/gdp-q2-economy/]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economists say the pickup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economic growth, and consumer spending in particular,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isn’t expected to last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long term</w:t>
      </w:r>
      <w:r>
        <w:rPr>
          <w:b w:val="0"/>
          <w:i w:val="0"/>
          <w:smallCaps w:val="0"/>
          <w:strike w:val="0"/>
          <w:u w:val="none"/>
        </w:rPr>
        <w:t xml:space="preserve">. Many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lower- and middle-income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families are struggling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cover basics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people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falling behind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loan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payments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rapid recovery since the onset of the pandemic has recently lost steam, as high borrowing costs force households and businesses to rethink spending.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Home sales have stalled, manufacturing is slowing, and factories are seeing a drop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-off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demand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U.S.-made goods. Meanwhile,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unemployment 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— at 4.1 percent as of June —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edged up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for three straight months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