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Big tech is failing, economy losing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Hetzner 6/25</w:t>
      </w:r>
      <w:r>
        <w:rPr>
          <w:b w:val="0"/>
          <w:i w:val="0"/>
          <w:smallCaps w:val="0"/>
          <w:strike w:val="0"/>
          <w:u w:val="none"/>
        </w:rPr>
        <w:t xml:space="preserve"> [Christopher Hetzner, 6/25/2024, Christiaan Hetzner is a writer for Fortune covering Europe’s changing business landscape, Big Tech’s $1 trillion sell-off triggers worst day for stock markets since 2022, </w:t>
      </w: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Has the day of reckoning finally arrived? Wednesday’s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rout in tech stocks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led by Tesla and Google parent Alphabet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wiped a collective $1 trillion in value off U.S. equities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signaling a broad-based correction could be in store.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Losses in the benchmark S&amp;P 500 index and tech-heavy Nasdaq Composite endured their worst days since the fourth quarter of 2022.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Chief among concerns is the fear that spending by the leading cloud computing companies, often called </w:t>
      </w:r>
      <w:r>
        <w:rPr>
          <w:b w:val="0"/>
          <w:i w:val="0"/>
          <w:smallCaps w:val="0"/>
          <w:strike w:val="0"/>
          <w:sz w:val="22"/>
          <w:u w:val="single"/>
        </w:rPr>
        <w:t>hyperscalers</w:t>
      </w:r>
      <w:r>
        <w:rPr>
          <w:b w:val="0"/>
          <w:i w:val="0"/>
          <w:smallCaps w:val="0"/>
          <w:strike w:val="0"/>
          <w:sz w:val="22"/>
          <w:u w:val="single"/>
        </w:rPr>
        <w:t>, to win the race in artificial intelligence may have gotten out of control.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Investors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realize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that the payoff is going to take time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materialize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the </w:t>
      </w:r>
      <w:r>
        <w:rPr>
          <w:b w:val="0"/>
          <w:i w:val="0"/>
          <w:smallCaps w:val="0"/>
          <w:strike w:val="0"/>
          <w:sz w:val="22"/>
          <w:u w:val="single"/>
        </w:rPr>
        <w:t>hyperscalers</w:t>
      </w:r>
      <w:r>
        <w:rPr>
          <w:b w:val="0"/>
          <w:i w:val="0"/>
          <w:smallCaps w:val="0"/>
          <w:strike w:val="0"/>
          <w:sz w:val="22"/>
          <w:u w:val="single"/>
        </w:rPr>
        <w:t>’ earnings are being hurt in the short term by how much they’re spending on</w:t>
      </w:r>
      <w:r>
        <w:rPr>
          <w:b w:val="0"/>
          <w:i w:val="0"/>
          <w:smallCaps w:val="0"/>
          <w:strike w:val="0"/>
          <w:u w:val="none"/>
        </w:rPr>
        <w:t xml:space="preserve"> it,” Alec Young, chief investment strategist at </w:t>
      </w:r>
      <w:r>
        <w:rPr>
          <w:b w:val="0"/>
          <w:i w:val="0"/>
          <w:smallCaps w:val="0"/>
          <w:strike w:val="0"/>
          <w:u w:val="none"/>
        </w:rPr>
        <w:t>Mapsignals</w:t>
      </w:r>
      <w:r>
        <w:rPr>
          <w:b w:val="0"/>
          <w:i w:val="0"/>
          <w:smallCaps w:val="0"/>
          <w:strike w:val="0"/>
          <w:u w:val="none"/>
        </w:rPr>
        <w:t xml:space="preserve">, told Bloomberg.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Is the AI bubble bursting?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Going into earnings season, fund managers wanted to see some flesh on the bones of the AI euphoria.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Big Tech needed to demonstrate concrete examples of robust corporate profit growth to justify the recent multiple expansion that has stretched valuations to their breaking point.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Even as bulls like Wedbush Securities analyst Dan Ives have argued the AI party is only just beginning,</w:t>
      </w:r>
      <w:r>
        <w:rPr>
          <w:b w:val="0"/>
          <w:i w:val="0"/>
          <w:smallCaps w:val="0"/>
          <w:strike w:val="0"/>
          <w:u w:val="none"/>
        </w:rPr>
        <w:t xml:space="preserve"> Nicholas Colas of </w:t>
      </w:r>
      <w:r>
        <w:rPr>
          <w:b w:val="0"/>
          <w:i w:val="0"/>
          <w:smallCaps w:val="0"/>
          <w:strike w:val="0"/>
          <w:u w:val="none"/>
        </w:rPr>
        <w:t>DataTrek</w:t>
      </w:r>
      <w:r>
        <w:rPr>
          <w:b w:val="0"/>
          <w:i w:val="0"/>
          <w:smallCaps w:val="0"/>
          <w:strike w:val="0"/>
          <w:u w:val="none"/>
        </w:rPr>
        <w:t xml:space="preserve"> Research told Investors Business Daily in a July 12th article that expectations had run well ahead of reality.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Two days later, a would-be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assassin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narrowly missed killing Republican nominee Donald Trump at a rally,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spooking markets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“Current valuations imply earnings will double, and in some cases double again, at U.S. Big Tech companies,” he said, arguing companies like Tesla were trading more on faith than fundamentals.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Take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Tesla</w:t>
      </w:r>
      <w:r>
        <w:rPr>
          <w:b w:val="0"/>
          <w:i w:val="0"/>
          <w:smallCaps w:val="0"/>
          <w:strike w:val="0"/>
          <w:sz w:val="22"/>
          <w:u w:val="single"/>
        </w:rPr>
        <w:t>, a company trying to rebrand itself as a leader in AI and robotics rather than an EV manufacturer, as a prime example.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notched its biggest one-day drop since September 2020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plunging 12%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after CEO Elon Musk revealed the EV inventory liquidation that drove stronger-than-expected Q2 delivery figures came at the direct expense of margins.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OpenAI reportedly twelve months away from running out of money</w:t>
      </w:r>
    </w:p>
    <w:p>
      <w:pPr>
        <w:pStyle w:val="Caption"/>
      </w:pPr>
      <w:r>
        <w:t>Source: DA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