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Plan </w:t>
      </w:r>
      <w:r>
        <w:rPr>
          <w:b/>
          <w:i w:val="0"/>
          <w:smallCaps w:val="0"/>
          <w:strike w:val="0"/>
          <w:sz w:val="26"/>
          <w:u w:val="single"/>
        </w:rPr>
        <w:t>Minimizes</w:t>
      </w:r>
      <w:r>
        <w:rPr>
          <w:b/>
          <w:i w:val="0"/>
          <w:smallCaps w:val="0"/>
          <w:strike w:val="0"/>
          <w:sz w:val="26"/>
          <w:u w:val="none"/>
        </w:rPr>
        <w:t xml:space="preserve"> litigation </w:t>
      </w:r>
      <w:r>
        <w:rPr>
          <w:b/>
          <w:i w:val="0"/>
          <w:smallCaps w:val="0"/>
          <w:strike w:val="0"/>
          <w:sz w:val="26"/>
          <w:u w:val="single"/>
        </w:rPr>
        <w:t>costs</w:t>
      </w:r>
      <w:r>
        <w:rPr>
          <w:b/>
          <w:i w:val="0"/>
          <w:smallCaps w:val="0"/>
          <w:strike w:val="0"/>
          <w:sz w:val="26"/>
          <w:u w:val="none"/>
        </w:rPr>
        <w:t xml:space="preserve"> – directly </w:t>
      </w:r>
      <w:r>
        <w:rPr>
          <w:b/>
          <w:i w:val="0"/>
          <w:smallCaps w:val="0"/>
          <w:strike w:val="0"/>
          <w:sz w:val="26"/>
          <w:u w:val="single"/>
        </w:rPr>
        <w:t>benefits</w:t>
      </w:r>
      <w:r>
        <w:rPr>
          <w:b/>
          <w:i w:val="0"/>
          <w:smallCaps w:val="0"/>
          <w:strike w:val="0"/>
          <w:sz w:val="26"/>
          <w:u w:val="none"/>
        </w:rPr>
        <w:t xml:space="preserve"> consumers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Zacharia </w:t>
      </w:r>
      <w:r>
        <w:rPr>
          <w:b/>
          <w:i w:val="0"/>
          <w:smallCaps w:val="0"/>
          <w:strike w:val="0"/>
          <w:sz w:val="26"/>
          <w:u w:val="none"/>
        </w:rPr>
        <w:t>‘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[John Zacharia – Professor of law at George Washington university. “CONGRESS IS TRYING TO KEEP CONSUMERS SAFE FROM COUNTERFEIT GOODS ONLINE THROUGH LEGISLATION: WILL IT WORK?” The Brand Protection Professional: A Practitioner’s Journal, December, </w:t>
      </w:r>
      <w:r>
        <w:rPr>
          <w:b w:val="0"/>
          <w:i w:val="0"/>
          <w:smallCaps w:val="0"/>
          <w:strike w:val="0"/>
          <w:u w:val="none"/>
        </w:rPr>
        <w:t xml:space="preserve"> //MS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Rather than frame the bill’s best practices in terms of “reasonable measures,”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Congress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should follow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simpler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U.S. Department of Homeland Security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took in 2020 when it set forth its own set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clear best practices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Dept. of Homeland Security, Combating Trafficking in Counterfeit and Pirated Goods: Report to the President of the United States (Jan. 24, 2020).  Although </w:t>
      </w:r>
      <w:r>
        <w:rPr>
          <w:b w:val="0"/>
          <w:i w:val="0"/>
          <w:smallCaps w:val="0"/>
          <w:strike w:val="0"/>
          <w:sz w:val="22"/>
          <w:u w:val="single"/>
        </w:rPr>
        <w:t>DHS’s list of best practices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not perfect,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set forth clearly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much ambiguity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making them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easier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e-commerce platforms and consumers to follow and to understand.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only would such an approach make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AFE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effective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minimize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litigation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platforms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trademark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owners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 have to endure.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Congress 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 consumers even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applying the proposed provisions of the SHOP SAFE Act to all e-commerce platforms equally. Currently,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bill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 impose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contributory trademark counterfeiting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platforms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less than $500,000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annual sales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unless</w:t>
      </w:r>
      <w:r>
        <w:rPr>
          <w:b/>
          <w:i w:val="0"/>
          <w:smallCaps w:val="0"/>
          <w:strike w:val="0"/>
          <w:sz w:val="22"/>
          <w:u w:val="single"/>
        </w:rPr>
        <w:t xml:space="preserve"> these smaller platforms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received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10 notices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 </w:t>
      </w:r>
      <w:r>
        <w:rPr>
          <w:b w:val="0"/>
          <w:i w:val="0"/>
          <w:smallCaps w:val="0"/>
          <w:strike w:val="0"/>
          <w:sz w:val="22"/>
          <w:u w:val="single"/>
        </w:rPr>
        <w:t>third party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seller had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sold 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implicating health and safety.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SHOP SAFE Act of 2023, § 2(a)(4)(D).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