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Patents thickets hinder innovation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Welch 24 </w:t>
      </w:r>
      <w:r>
        <w:rPr>
          <w:b w:val="0"/>
          <w:i w:val="0"/>
          <w:smallCaps w:val="0"/>
          <w:strike w:val="0"/>
          <w:u w:val="none"/>
        </w:rPr>
        <w:t xml:space="preserve">[Peter Welch, January 2024, American lawyer and politician serving since 2023 as the junior United States senator from Vermon, BILL TO ADDRESS PATENT THICKETS,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“patent thicket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describes a web of patents filed on a single existing product to create barriers to competitio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 and extend effective patent life. The US Patent and Trademark office (USPTO) grants patents on new and novel inventions, for example the active ingredient of lifesaving drug – this is known as the “parent patent.”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 Pharma companies build patent thickets by making small changes to a parent patent and subsequently applying for “off-spring patents.</w:t>
      </w:r>
      <w:r>
        <w:rPr>
          <w:b w:val="0"/>
          <w:i w:val="0"/>
          <w:smallCaps w:val="0"/>
          <w:strike w:val="0"/>
          <w:u w:val="none"/>
        </w:rPr>
        <w:t xml:space="preserve">” USPTO may reject some off-spring patent applications because they have been deemed not different enough or not “patentably distinct” from the parent patent.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To circumvent a rejection of a such a patent application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Pharma companies file terminal disclaimers on these off-spring patents applications. Terminally disclaimed patents have the same patent protection period as the parent patent but </w:t>
      </w:r>
      <w:r>
        <w:rPr>
          <w:b w:val="0"/>
          <w:i w:val="0"/>
          <w:smallCaps w:val="0"/>
          <w:strike w:val="0"/>
          <w:sz w:val="22"/>
          <w:u w:val="single"/>
        </w:rPr>
        <w:t>allows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Pharma companies to build a thicket around the parent patent.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Challenging the validity of an off-spring patent is costly and time consuming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because a generic or biosimilar that seeks to challenge the validity of an off-spring patent must invalidate every single patent in a thicket.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 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AbbVie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built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patent thicket of over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130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additional and duplicative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off-spring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drug Humira</w:t>
      </w:r>
      <w:r>
        <w:rPr>
          <w:b w:val="0"/>
          <w:i w:val="0"/>
          <w:smallCaps w:val="0"/>
          <w:strike w:val="0"/>
          <w:sz w:val="22"/>
          <w:u w:val="single"/>
        </w:rPr>
        <w:t>. AbbVie applied for numerous offspring patents, including on the injector device used to deliver the medication, the injector firing button, and a specific dosage of Humira for a condition that it was already known to treat. AbbVie has stated that any generic or biosimilar company seeking to challenge any patents in their thicket would have a total litigation time of 4 to 5 years.1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