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Courts backlogged now; wait times are either through the roof or simply undetermined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Weiss ‘23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[Debra Cassens ; February 17, senior writer at ABA journals and DePaul University College of Law graduate, “US court system is facing delays, backlogs and workforce shortages, report says”, ABAJOURNAL, </w:t>
      </w:r>
      <w:r>
        <w:rPr>
          <w:b w:val="0"/>
          <w:i w:val="0"/>
          <w:smallCaps w:val="0"/>
          <w:strike w:val="0"/>
          <w:color w:val="000000"/>
          <w:u w:val="none"/>
        </w:rPr>
        <w:t>]</w:t>
      </w:r>
    </w:p>
    <w:p>
      <w:pPr>
        <w:spacing w:after="60"/>
      </w:pPr>
      <w:r>
        <w:rPr>
          <w:b/>
          <w:i w:val="0"/>
          <w:smallCaps w:val="0"/>
          <w:strike w:val="0"/>
          <w:color w:val="000000"/>
          <w:sz w:val="24"/>
          <w:highlight w:val="cyan"/>
          <w:u w:val="single"/>
        </w:rPr>
        <w:t>Many courts in the United States are “overburdened and under-resourced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” according to a study released Thursday by the Thomson Reuters Institute.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4"/>
          <w:u w:val="none"/>
        </w:rPr>
        <w:t>“</w:t>
      </w:r>
      <w:r>
        <w:rPr>
          <w:b/>
          <w:i w:val="0"/>
          <w:smallCaps w:val="0"/>
          <w:strike w:val="0"/>
          <w:color w:val="000000"/>
          <w:sz w:val="24"/>
          <w:highlight w:val="cyan"/>
          <w:u w:val="single"/>
        </w:rPr>
        <w:t>The U.S. court system is facing a perfect storm of delays, backlogs and workforce shortages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,”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according to 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describing the State of the Courts Report 2023 by the Thomson Reuters Institute. The study,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is based on a November 2022 online survey of 201 U.S. judges and court professionals.</w:t>
      </w:r>
    </w:p>
    <w:p>
      <w:pPr>
        <w:spacing w:after="60"/>
      </w:pPr>
      <w:r>
        <w:rPr>
          <w:b/>
          <w:i w:val="0"/>
          <w:smallCaps w:val="0"/>
          <w:strike w:val="0"/>
          <w:color w:val="000000"/>
          <w:sz w:val="24"/>
          <w:highlight w:val="cyan"/>
          <w:u w:val="single"/>
        </w:rPr>
        <w:t>Delays in court hearings have become a significant problem at the state, county and municipal levels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according to the report. Among respondents who participate in hearings on a weekly basis, 79% reported that delays of more than 15 minutes have affected their hearing process. The most common reason for delays was a failure to appear.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Other study findings: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