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PPPs have historically left the public sector underfunded and negatively impacted citizens</w:t>
      </w:r>
    </w:p>
    <w:p>
      <w:pPr>
        <w:spacing w:after="80"/>
      </w:pPr>
      <w:r>
        <w:rPr>
          <w:b/>
          <w:i w:val="0"/>
          <w:smallCaps w:val="0"/>
          <w:strike w:val="0"/>
          <w:u w:val="none"/>
        </w:rPr>
        <w:t>Eurodad</w:t>
      </w:r>
      <w:r>
        <w:rPr>
          <w:b/>
          <w:i w:val="0"/>
          <w:smallCaps w:val="0"/>
          <w:strike w:val="0"/>
          <w:u w:val="none"/>
        </w:rPr>
        <w:t xml:space="preserve"> ’22</w:t>
      </w:r>
      <w:r>
        <w:rPr>
          <w:b w:val="0"/>
          <w:i w:val="0"/>
          <w:smallCaps w:val="0"/>
          <w:strike w:val="0"/>
          <w:u w:val="none"/>
        </w:rPr>
        <w:t xml:space="preserve"> [</w:t>
      </w:r>
      <w:r>
        <w:rPr>
          <w:b w:val="0"/>
          <w:i w:val="0"/>
          <w:smallCaps w:val="0"/>
          <w:strike w:val="0"/>
          <w:u w:val="none"/>
        </w:rPr>
        <w:t>Eurodad</w:t>
      </w:r>
      <w:r>
        <w:rPr>
          <w:b w:val="0"/>
          <w:i w:val="0"/>
          <w:smallCaps w:val="0"/>
          <w:strike w:val="0"/>
          <w:u w:val="none"/>
        </w:rPr>
        <w:t xml:space="preserve">; December 1; </w:t>
      </w:r>
      <w:r>
        <w:rPr>
          <w:b w:val="0"/>
          <w:i w:val="0"/>
          <w:smallCaps w:val="0"/>
          <w:strike w:val="0"/>
          <w:u w:val="none"/>
        </w:rPr>
        <w:t>, work to ensure that the financial system at the global and European levels is democratically controlled, environmentally sustainable, contributes to poverty eradication and delivers human rights for all;</w:t>
      </w:r>
      <w:r>
        <w:rPr>
          <w:b w:val="0"/>
          <w:i w:val="0"/>
          <w:smallCaps w:val="0"/>
          <w:strike w:val="0"/>
          <w:u w:val="none"/>
        </w:rPr>
        <w:t xml:space="preserve"> European Network on Dept and Development,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History </w:t>
      </w:r>
      <w:r>
        <w:rPr>
          <w:b w:val="0"/>
          <w:i w:val="0"/>
          <w:smallCaps w:val="0"/>
          <w:strike w:val="0"/>
          <w:u w:val="none"/>
        </w:rPr>
        <w:t>RePPPeated</w:t>
      </w:r>
      <w:r>
        <w:rPr>
          <w:b w:val="0"/>
          <w:i w:val="0"/>
          <w:smallCaps w:val="0"/>
          <w:strike w:val="0"/>
          <w:u w:val="none"/>
        </w:rPr>
        <w:t xml:space="preserve"> II -</w:t>
      </w:r>
      <w:r>
        <w:rPr>
          <w:b w:val="0"/>
          <w:i w:val="0"/>
          <w:smallCaps w:val="0"/>
          <w:strike w:val="0"/>
          <w:u w:val="none"/>
        </w:rPr>
        <w:t xml:space="preserve"> </w:t>
      </w:r>
      <w:r>
        <w:rPr>
          <w:b w:val="0"/>
          <w:i w:val="0"/>
          <w:smallCaps w:val="0"/>
          <w:strike w:val="0"/>
          <w:u w:val="none"/>
        </w:rPr>
        <w:t>Why Public-Private Partnerships are not the solution</w:t>
      </w:r>
      <w:r>
        <w:rPr>
          <w:b w:val="0"/>
          <w:i w:val="0"/>
          <w:smallCaps w:val="0"/>
          <w:strike w:val="0"/>
          <w:u w:val="none"/>
        </w:rPr>
        <w:t xml:space="preserve">,” </w:t>
      </w:r>
      <w:r>
        <w:rPr>
          <w:b w:val="0"/>
          <w:i w:val="0"/>
          <w:smallCaps w:val="0"/>
          <w:strike w:val="0"/>
          <w:u w:val="none"/>
        </w:rPr>
        <w:t>]//</w:t>
      </w:r>
      <w:r>
        <w:rPr>
          <w:b w:val="0"/>
          <w:i w:val="0"/>
          <w:smallCaps w:val="0"/>
          <w:strike w:val="0"/>
          <w:u w:val="none"/>
        </w:rPr>
        <w:t>sas</w:t>
      </w:r>
    </w:p>
    <w:p>
      <w:pPr>
        <w:spacing w:after="60"/>
      </w:pPr>
      <w:r>
        <w:rPr>
          <w:b w:val="0"/>
          <w:i w:val="0"/>
          <w:smallCaps w:val="0"/>
          <w:strike w:val="0"/>
          <w:u w:val="none"/>
        </w:rPr>
        <w:t xml:space="preserve">Since the publication of our </w:t>
      </w:r>
      <w:r>
        <w:rPr>
          <w:b w:val="0"/>
          <w:i w:val="0"/>
          <w:smallCaps w:val="0"/>
          <w:strike w:val="0"/>
          <w:u w:val="none"/>
        </w:rPr>
        <w:t xml:space="preserve"> in the History </w:t>
      </w:r>
      <w:r>
        <w:rPr>
          <w:b w:val="0"/>
          <w:i w:val="0"/>
          <w:smallCaps w:val="0"/>
          <w:strike w:val="0"/>
          <w:u w:val="none"/>
        </w:rPr>
        <w:t>RePPPeated</w:t>
      </w:r>
      <w:r>
        <w:rPr>
          <w:b w:val="0"/>
          <w:i w:val="0"/>
          <w:smallCaps w:val="0"/>
          <w:strike w:val="0"/>
          <w:u w:val="none"/>
        </w:rPr>
        <w:t xml:space="preserve"> series, the </w:t>
      </w:r>
      <w:r>
        <w:rPr>
          <w:b w:val="0"/>
          <w:i w:val="0"/>
          <w:smallCaps w:val="0"/>
          <w:strike w:val="0"/>
          <w:sz w:val="22"/>
          <w:u w:val="single"/>
        </w:rPr>
        <w:t xml:space="preserve">context for the continued promotion of </w:t>
      </w:r>
      <w:r>
        <w:rPr>
          <w:b/>
          <w:i w:val="0"/>
          <w:smallCaps w:val="0"/>
          <w:strike w:val="0"/>
          <w:sz w:val="22"/>
          <w:highlight w:val="cyan"/>
          <w:u w:val="single"/>
        </w:rPr>
        <w:t>PPPs</w:t>
      </w:r>
      <w:r>
        <w:rPr>
          <w:b/>
          <w:i w:val="0"/>
          <w:smallCaps w:val="0"/>
          <w:strike w:val="0"/>
          <w:sz w:val="22"/>
          <w:u w:val="single"/>
        </w:rPr>
        <w:t xml:space="preserve"> has </w:t>
      </w:r>
      <w:r>
        <w:rPr>
          <w:b/>
          <w:i w:val="0"/>
          <w:smallCaps w:val="0"/>
          <w:strike w:val="0"/>
          <w:sz w:val="22"/>
          <w:highlight w:val="cyan"/>
          <w:u w:val="single"/>
        </w:rPr>
        <w:t>become</w:t>
      </w:r>
      <w:r>
        <w:rPr>
          <w:b/>
          <w:i w:val="0"/>
          <w:smallCaps w:val="0"/>
          <w:strike w:val="0"/>
          <w:sz w:val="22"/>
          <w:u w:val="single"/>
        </w:rPr>
        <w:t xml:space="preserve"> even </w:t>
      </w:r>
      <w:r>
        <w:rPr>
          <w:b/>
          <w:i w:val="0"/>
          <w:smallCaps w:val="0"/>
          <w:strike w:val="0"/>
          <w:sz w:val="22"/>
          <w:highlight w:val="cyan"/>
          <w:u w:val="single"/>
        </w:rPr>
        <w:t>more</w:t>
      </w:r>
      <w:r>
        <w:rPr>
          <w:b/>
          <w:i w:val="0"/>
          <w:smallCaps w:val="0"/>
          <w:strike w:val="0"/>
          <w:sz w:val="22"/>
          <w:u w:val="single"/>
        </w:rPr>
        <w:t xml:space="preserve"> </w:t>
      </w:r>
      <w:r>
        <w:rPr>
          <w:b/>
          <w:i w:val="0"/>
          <w:smallCaps w:val="0"/>
          <w:strike w:val="0"/>
          <w:sz w:val="22"/>
          <w:highlight w:val="cyan"/>
          <w:u w:val="single"/>
        </w:rPr>
        <w:t>complex</w:t>
      </w:r>
      <w:r>
        <w:rPr>
          <w:b/>
          <w:i w:val="0"/>
          <w:smallCaps w:val="0"/>
          <w:strike w:val="0"/>
          <w:sz w:val="22"/>
          <w:u w:val="single"/>
        </w:rPr>
        <w:t xml:space="preserve"> and </w:t>
      </w:r>
      <w:r>
        <w:rPr>
          <w:b/>
          <w:i w:val="0"/>
          <w:smallCaps w:val="0"/>
          <w:strike w:val="0"/>
          <w:sz w:val="22"/>
          <w:highlight w:val="cyan"/>
          <w:u w:val="single"/>
        </w:rPr>
        <w:t>uncertain</w:t>
      </w:r>
      <w:r>
        <w:rPr>
          <w:b w:val="0"/>
          <w:i w:val="0"/>
          <w:smallCaps w:val="0"/>
          <w:strike w:val="0"/>
          <w:u w:val="none"/>
        </w:rPr>
        <w:t xml:space="preserve">. In early 2020, the arrival of the Covid-19 pandemic highlighted how market-based models cannot be relied upon to </w:t>
      </w:r>
      <w:r>
        <w:rPr>
          <w:b w:val="0"/>
          <w:i w:val="0"/>
          <w:smallCaps w:val="0"/>
          <w:strike w:val="0"/>
          <w:u w:val="none"/>
        </w:rPr>
        <w:t>deliver on</w:t>
      </w:r>
      <w:r>
        <w:rPr>
          <w:b w:val="0"/>
          <w:i w:val="0"/>
          <w:smallCaps w:val="0"/>
          <w:strike w:val="0"/>
          <w:u w:val="none"/>
        </w:rPr>
        <w:t xml:space="preserve"> human rights such as health, education and water provision, and the fight against inequalities. In 2022, the upsurge in the cost of living, the energy crisis and the climate crisis have further highlighted the failures of the current economic model and the urgent need to build a different one. </w:t>
      </w:r>
    </w:p>
    <w:p>
      <w:pPr>
        <w:spacing w:after="60"/>
      </w:pPr>
      <w:r>
        <w:rPr>
          <w:b w:val="0"/>
          <w:i w:val="0"/>
          <w:smallCaps w:val="0"/>
          <w:strike w:val="0"/>
          <w:u w:val="none"/>
        </w:rPr>
        <w:t xml:space="preserve">However, calls for an increasing role for the private sector in the financing of infrastructure and public services, and for </w:t>
      </w:r>
      <w:r>
        <w:rPr>
          <w:b w:val="0"/>
          <w:i w:val="0"/>
          <w:smallCaps w:val="0"/>
          <w:strike w:val="0"/>
          <w:u w:val="none"/>
        </w:rPr>
        <w:t>PPPs in particular, continue</w:t>
      </w:r>
      <w:r>
        <w:rPr>
          <w:b w:val="0"/>
          <w:i w:val="0"/>
          <w:smallCaps w:val="0"/>
          <w:strike w:val="0"/>
          <w:u w:val="none"/>
        </w:rPr>
        <w:t xml:space="preserve"> to grow. </w:t>
      </w:r>
    </w:p>
    <w:p>
      <w:pPr>
        <w:spacing w:after="60"/>
      </w:pPr>
      <w:r>
        <w:rPr>
          <w:b w:val="0"/>
          <w:i w:val="0"/>
          <w:smallCaps w:val="0"/>
          <w:strike w:val="0"/>
          <w:sz w:val="22"/>
          <w:u w:val="single"/>
        </w:rPr>
        <w:t>Currently</w:t>
      </w:r>
      <w:r>
        <w:rPr>
          <w:b/>
          <w:i w:val="0"/>
          <w:smallCaps w:val="0"/>
          <w:strike w:val="0"/>
          <w:sz w:val="22"/>
          <w:u w:val="single"/>
        </w:rPr>
        <w:t xml:space="preserve">, </w:t>
      </w:r>
      <w:r>
        <w:rPr>
          <w:b/>
          <w:i w:val="0"/>
          <w:smallCaps w:val="0"/>
          <w:strike w:val="0"/>
          <w:sz w:val="22"/>
          <w:highlight w:val="cyan"/>
          <w:u w:val="single"/>
        </w:rPr>
        <w:t>PPPs</w:t>
      </w:r>
      <w:r>
        <w:rPr>
          <w:b/>
          <w:i w:val="0"/>
          <w:smallCaps w:val="0"/>
          <w:strike w:val="0"/>
          <w:sz w:val="22"/>
          <w:u w:val="single"/>
        </w:rPr>
        <w:t xml:space="preserve"> are being </w:t>
      </w:r>
      <w:r>
        <w:rPr>
          <w:b/>
          <w:i w:val="0"/>
          <w:smallCaps w:val="0"/>
          <w:strike w:val="0"/>
          <w:sz w:val="22"/>
          <w:highlight w:val="cyan"/>
          <w:u w:val="single"/>
        </w:rPr>
        <w:t>promoted</w:t>
      </w:r>
      <w:r>
        <w:rPr>
          <w:b w:val="0"/>
          <w:i w:val="0"/>
          <w:smallCaps w:val="0"/>
          <w:strike w:val="0"/>
          <w:sz w:val="22"/>
          <w:u w:val="single"/>
        </w:rPr>
        <w:t xml:space="preserve"> through a vast array of tools and </w:t>
      </w:r>
      <w:r>
        <w:rPr>
          <w:b/>
          <w:i w:val="0"/>
          <w:smallCaps w:val="0"/>
          <w:strike w:val="0"/>
          <w:sz w:val="22"/>
          <w:highlight w:val="cyan"/>
          <w:u w:val="single"/>
        </w:rPr>
        <w:t>by</w:t>
      </w:r>
      <w:r>
        <w:rPr>
          <w:b/>
          <w:i w:val="0"/>
          <w:smallCaps w:val="0"/>
          <w:strike w:val="0"/>
          <w:sz w:val="22"/>
          <w:u w:val="single"/>
        </w:rPr>
        <w:t xml:space="preserve"> a wide </w:t>
      </w:r>
      <w:r>
        <w:rPr>
          <w:b/>
          <w:i w:val="0"/>
          <w:smallCaps w:val="0"/>
          <w:strike w:val="0"/>
          <w:sz w:val="22"/>
          <w:highlight w:val="cyan"/>
          <w:u w:val="single"/>
        </w:rPr>
        <w:t>range</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w:t>
      </w:r>
      <w:r>
        <w:rPr>
          <w:b/>
          <w:i w:val="0"/>
          <w:smallCaps w:val="0"/>
          <w:strike w:val="0"/>
          <w:sz w:val="22"/>
          <w:highlight w:val="cyan"/>
          <w:u w:val="single"/>
        </w:rPr>
        <w:t>institutions</w:t>
      </w:r>
      <w:r>
        <w:rPr>
          <w:b w:val="0"/>
          <w:i w:val="0"/>
          <w:smallCaps w:val="0"/>
          <w:strike w:val="0"/>
          <w:sz w:val="22"/>
          <w:u w:val="single"/>
        </w:rPr>
        <w:t>,</w:t>
      </w:r>
      <w:r>
        <w:rPr>
          <w:b w:val="0"/>
          <w:i w:val="0"/>
          <w:smallCaps w:val="0"/>
          <w:strike w:val="0"/>
          <w:u w:val="none"/>
        </w:rPr>
        <w:t xml:space="preserve"> including bilateral donor agencies, United Nations agencies and multilateral development banks (MDBs). The World Bank Group continues to be at the forefront of the promotion of PPPs, and of the use of private finance in development more generally. </w:t>
      </w:r>
    </w:p>
    <w:p>
      <w:pPr>
        <w:spacing w:after="60"/>
      </w:pPr>
      <w:r>
        <w:rPr>
          <w:b w:val="0"/>
          <w:i w:val="0"/>
          <w:smallCaps w:val="0"/>
          <w:strike w:val="0"/>
          <w:sz w:val="22"/>
          <w:u w:val="single"/>
        </w:rPr>
        <w:t xml:space="preserve">The </w:t>
      </w:r>
      <w:r>
        <w:rPr>
          <w:b/>
          <w:i w:val="0"/>
          <w:smallCaps w:val="0"/>
          <w:strike w:val="0"/>
          <w:sz w:val="22"/>
          <w:highlight w:val="cyan"/>
          <w:u w:val="single"/>
        </w:rPr>
        <w:t>rationale</w:t>
      </w:r>
      <w:r>
        <w:rPr>
          <w:b w:val="0"/>
          <w:i w:val="0"/>
          <w:smallCaps w:val="0"/>
          <w:strike w:val="0"/>
          <w:sz w:val="22"/>
          <w:u w:val="single"/>
        </w:rPr>
        <w:t xml:space="preserve"> </w:t>
      </w:r>
      <w:r>
        <w:rPr>
          <w:b/>
          <w:i w:val="0"/>
          <w:smallCaps w:val="0"/>
          <w:strike w:val="0"/>
          <w:sz w:val="22"/>
          <w:highlight w:val="cyan"/>
          <w:u w:val="single"/>
        </w:rPr>
        <w:t>is</w:t>
      </w:r>
      <w:r>
        <w:rPr>
          <w:b w:val="0"/>
          <w:i w:val="0"/>
          <w:smallCaps w:val="0"/>
          <w:strike w:val="0"/>
          <w:sz w:val="22"/>
          <w:u w:val="single"/>
        </w:rPr>
        <w:t xml:space="preserve"> that </w:t>
      </w:r>
      <w:r>
        <w:rPr>
          <w:b/>
          <w:i w:val="0"/>
          <w:smallCaps w:val="0"/>
          <w:strike w:val="0"/>
          <w:sz w:val="22"/>
          <w:highlight w:val="cyan"/>
          <w:u w:val="single"/>
        </w:rPr>
        <w:t>PPPs</w:t>
      </w:r>
      <w:r>
        <w:rPr>
          <w:b/>
          <w:i w:val="0"/>
          <w:smallCaps w:val="0"/>
          <w:strike w:val="0"/>
          <w:sz w:val="22"/>
          <w:u w:val="single"/>
        </w:rPr>
        <w:t xml:space="preserve"> may </w:t>
      </w:r>
      <w:r>
        <w:rPr>
          <w:b/>
          <w:i w:val="0"/>
          <w:smallCaps w:val="0"/>
          <w:strike w:val="0"/>
          <w:sz w:val="22"/>
          <w:highlight w:val="cyan"/>
          <w:u w:val="single"/>
        </w:rPr>
        <w:t>help</w:t>
      </w:r>
      <w:r>
        <w:rPr>
          <w:b/>
          <w:i w:val="0"/>
          <w:smallCaps w:val="0"/>
          <w:strike w:val="0"/>
          <w:sz w:val="22"/>
          <w:u w:val="single"/>
        </w:rPr>
        <w:t xml:space="preserve"> </w:t>
      </w:r>
      <w:r>
        <w:rPr>
          <w:b/>
          <w:i w:val="0"/>
          <w:smallCaps w:val="0"/>
          <w:strike w:val="0"/>
          <w:sz w:val="22"/>
          <w:highlight w:val="cyan"/>
          <w:u w:val="single"/>
        </w:rPr>
        <w:t>overcome</w:t>
      </w:r>
      <w:r>
        <w:rPr>
          <w:b/>
          <w:i w:val="0"/>
          <w:smallCaps w:val="0"/>
          <w:strike w:val="0"/>
          <w:sz w:val="22"/>
          <w:u w:val="single"/>
        </w:rPr>
        <w:t xml:space="preserve"> </w:t>
      </w:r>
      <w:r>
        <w:rPr>
          <w:b/>
          <w:i w:val="0"/>
          <w:smallCaps w:val="0"/>
          <w:strike w:val="0"/>
          <w:sz w:val="22"/>
          <w:highlight w:val="cyan"/>
          <w:u w:val="single"/>
        </w:rPr>
        <w:t>challenges</w:t>
      </w:r>
      <w:r>
        <w:rPr>
          <w:b/>
          <w:i w:val="0"/>
          <w:smallCaps w:val="0"/>
          <w:strike w:val="0"/>
          <w:sz w:val="22"/>
          <w:u w:val="single"/>
        </w:rPr>
        <w:t xml:space="preserve">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financing</w:t>
      </w:r>
      <w:r>
        <w:rPr>
          <w:b/>
          <w:i w:val="0"/>
          <w:smallCaps w:val="0"/>
          <w:strike w:val="0"/>
          <w:sz w:val="22"/>
          <w:u w:val="single"/>
        </w:rPr>
        <w:t xml:space="preserve">, </w:t>
      </w:r>
      <w:r>
        <w:rPr>
          <w:b/>
          <w:i w:val="0"/>
          <w:smallCaps w:val="0"/>
          <w:strike w:val="0"/>
          <w:sz w:val="22"/>
          <w:highlight w:val="cyan"/>
          <w:u w:val="single"/>
        </w:rPr>
        <w:t>implementation</w:t>
      </w:r>
      <w:r>
        <w:rPr>
          <w:b/>
          <w:i w:val="0"/>
          <w:smallCaps w:val="0"/>
          <w:strike w:val="0"/>
          <w:sz w:val="22"/>
          <w:u w:val="single"/>
        </w:rPr>
        <w:t xml:space="preserve"> and </w:t>
      </w:r>
      <w:r>
        <w:rPr>
          <w:b/>
          <w:i w:val="0"/>
          <w:smallCaps w:val="0"/>
          <w:strike w:val="0"/>
          <w:sz w:val="22"/>
          <w:highlight w:val="cyan"/>
          <w:u w:val="single"/>
        </w:rPr>
        <w:t>delivery</w:t>
      </w:r>
      <w:r>
        <w:rPr>
          <w:b w:val="0"/>
          <w:i w:val="0"/>
          <w:smallCaps w:val="0"/>
          <w:strike w:val="0"/>
          <w:sz w:val="22"/>
          <w:u w:val="single"/>
        </w:rPr>
        <w:t xml:space="preserve"> </w:t>
      </w:r>
      <w:r>
        <w:rPr>
          <w:b w:val="0"/>
          <w:i w:val="0"/>
          <w:smallCaps w:val="0"/>
          <w:strike w:val="0"/>
          <w:u w:val="none"/>
        </w:rPr>
        <w:t>of infrastructure and public services,</w:t>
      </w:r>
      <w:r>
        <w:rPr>
          <w:b w:val="0"/>
          <w:i w:val="0"/>
          <w:smallCaps w:val="0"/>
          <w:strike w:val="0"/>
          <w:sz w:val="22"/>
          <w:u w:val="single"/>
        </w:rPr>
        <w:t xml:space="preserve"> </w:t>
      </w:r>
      <w:r>
        <w:rPr>
          <w:b/>
          <w:i w:val="0"/>
          <w:smallCaps w:val="0"/>
          <w:strike w:val="0"/>
          <w:sz w:val="22"/>
          <w:highlight w:val="cyan"/>
          <w:u w:val="single"/>
        </w:rPr>
        <w:t>based</w:t>
      </w:r>
      <w:r>
        <w:rPr>
          <w:b/>
          <w:i w:val="0"/>
          <w:smallCaps w:val="0"/>
          <w:strike w:val="0"/>
          <w:sz w:val="22"/>
          <w:u w:val="single"/>
        </w:rPr>
        <w:t xml:space="preserve"> </w:t>
      </w:r>
      <w:r>
        <w:rPr>
          <w:b/>
          <w:i w:val="0"/>
          <w:smallCaps w:val="0"/>
          <w:strike w:val="0"/>
          <w:sz w:val="22"/>
          <w:highlight w:val="cyan"/>
          <w:u w:val="single"/>
        </w:rPr>
        <w:t>on</w:t>
      </w:r>
      <w:r>
        <w:rPr>
          <w:b w:val="0"/>
          <w:i w:val="0"/>
          <w:smallCaps w:val="0"/>
          <w:strike w:val="0"/>
          <w:sz w:val="22"/>
          <w:u w:val="single"/>
        </w:rPr>
        <w:t xml:space="preserve"> the </w:t>
      </w:r>
      <w:r>
        <w:rPr>
          <w:b/>
          <w:i w:val="0"/>
          <w:smallCaps w:val="0"/>
          <w:strike w:val="0"/>
          <w:sz w:val="22"/>
          <w:highlight w:val="cyan"/>
          <w:u w:val="single"/>
        </w:rPr>
        <w:t>assumption</w:t>
      </w:r>
      <w:r>
        <w:rPr>
          <w:b w:val="0"/>
          <w:i w:val="0"/>
          <w:smallCaps w:val="0"/>
          <w:strike w:val="0"/>
          <w:sz w:val="22"/>
          <w:u w:val="single"/>
        </w:rPr>
        <w:t xml:space="preserve"> that the </w:t>
      </w:r>
      <w:r>
        <w:rPr>
          <w:b/>
          <w:i w:val="0"/>
          <w:smallCaps w:val="0"/>
          <w:strike w:val="0"/>
          <w:sz w:val="22"/>
          <w:highlight w:val="cyan"/>
          <w:u w:val="single"/>
        </w:rPr>
        <w:t>p</w:t>
      </w:r>
      <w:r>
        <w:rPr>
          <w:b/>
          <w:i w:val="0"/>
          <w:smallCaps w:val="0"/>
          <w:strike w:val="0"/>
          <w:sz w:val="22"/>
          <w:u w:val="single"/>
        </w:rPr>
        <w:t xml:space="preserve">rivate </w:t>
      </w:r>
      <w:r>
        <w:rPr>
          <w:b/>
          <w:i w:val="0"/>
          <w:smallCaps w:val="0"/>
          <w:strike w:val="0"/>
          <w:sz w:val="22"/>
          <w:highlight w:val="cyan"/>
          <w:u w:val="single"/>
        </w:rPr>
        <w:t>s</w:t>
      </w:r>
      <w:r>
        <w:rPr>
          <w:b/>
          <w:i w:val="0"/>
          <w:smallCaps w:val="0"/>
          <w:strike w:val="0"/>
          <w:sz w:val="22"/>
          <w:u w:val="single"/>
        </w:rPr>
        <w:t xml:space="preserve">ector </w:t>
      </w:r>
      <w:r>
        <w:rPr>
          <w:b/>
          <w:i w:val="0"/>
          <w:smallCaps w:val="0"/>
          <w:strike w:val="0"/>
          <w:sz w:val="22"/>
          <w:highlight w:val="cyan"/>
          <w:u w:val="single"/>
        </w:rPr>
        <w:t>brings</w:t>
      </w:r>
      <w:r>
        <w:rPr>
          <w:b/>
          <w:i w:val="0"/>
          <w:smallCaps w:val="0"/>
          <w:strike w:val="0"/>
          <w:sz w:val="22"/>
          <w:u w:val="single"/>
        </w:rPr>
        <w:t xml:space="preserve"> </w:t>
      </w:r>
      <w:r>
        <w:rPr>
          <w:b w:val="0"/>
          <w:i w:val="0"/>
          <w:smallCaps w:val="0"/>
          <w:strike w:val="0"/>
          <w:sz w:val="22"/>
          <w:u w:val="single"/>
        </w:rPr>
        <w:t xml:space="preserve">additional </w:t>
      </w:r>
      <w:r>
        <w:rPr>
          <w:b/>
          <w:i w:val="0"/>
          <w:smallCaps w:val="0"/>
          <w:strike w:val="0"/>
          <w:sz w:val="22"/>
          <w:highlight w:val="cyan"/>
          <w:u w:val="single"/>
        </w:rPr>
        <w:t>finance</w:t>
      </w:r>
      <w:r>
        <w:rPr>
          <w:b w:val="0"/>
          <w:i w:val="0"/>
          <w:smallCaps w:val="0"/>
          <w:strike w:val="0"/>
          <w:sz w:val="22"/>
          <w:u w:val="single"/>
        </w:rPr>
        <w:t xml:space="preserve">, </w:t>
      </w:r>
      <w:r>
        <w:rPr>
          <w:b/>
          <w:i w:val="0"/>
          <w:smallCaps w:val="0"/>
          <w:strike w:val="0"/>
          <w:sz w:val="22"/>
          <w:u w:val="single"/>
        </w:rPr>
        <w:t>and</w:t>
      </w:r>
      <w:r>
        <w:rPr>
          <w:b w:val="0"/>
          <w:i w:val="0"/>
          <w:smallCaps w:val="0"/>
          <w:strike w:val="0"/>
          <w:sz w:val="22"/>
          <w:u w:val="single"/>
        </w:rPr>
        <w:t xml:space="preserve"> that private companies are inherently </w:t>
      </w:r>
      <w:r>
        <w:rPr>
          <w:b/>
          <w:i w:val="0"/>
          <w:smallCaps w:val="0"/>
          <w:strike w:val="0"/>
          <w:sz w:val="22"/>
          <w:highlight w:val="cyan"/>
          <w:u w:val="single"/>
        </w:rPr>
        <w:t>more</w:t>
      </w:r>
      <w:r>
        <w:rPr>
          <w:b/>
          <w:i w:val="0"/>
          <w:smallCaps w:val="0"/>
          <w:strike w:val="0"/>
          <w:sz w:val="22"/>
          <w:u w:val="single"/>
        </w:rPr>
        <w:t xml:space="preserve"> </w:t>
      </w:r>
      <w:r>
        <w:rPr>
          <w:b/>
          <w:i w:val="0"/>
          <w:smallCaps w:val="0"/>
          <w:strike w:val="0"/>
          <w:sz w:val="22"/>
          <w:highlight w:val="cyan"/>
          <w:u w:val="single"/>
        </w:rPr>
        <w:t>efficient</w:t>
      </w:r>
      <w:r>
        <w:rPr>
          <w:b w:val="0"/>
          <w:i w:val="0"/>
          <w:smallCaps w:val="0"/>
          <w:strike w:val="0"/>
          <w:sz w:val="22"/>
          <w:u w:val="single"/>
        </w:rPr>
        <w:t xml:space="preserve"> than the public sector </w:t>
      </w:r>
      <w:r>
        <w:rPr>
          <w:b/>
          <w:i w:val="0"/>
          <w:smallCaps w:val="0"/>
          <w:strike w:val="0"/>
          <w:sz w:val="22"/>
          <w:highlight w:val="cyan"/>
          <w:u w:val="single"/>
        </w:rPr>
        <w:t>in</w:t>
      </w:r>
      <w:r>
        <w:rPr>
          <w:b/>
          <w:i w:val="0"/>
          <w:smallCaps w:val="0"/>
          <w:strike w:val="0"/>
          <w:sz w:val="22"/>
          <w:u w:val="single"/>
        </w:rPr>
        <w:t xml:space="preserve"> </w:t>
      </w:r>
      <w:r>
        <w:rPr>
          <w:b/>
          <w:i w:val="0"/>
          <w:smallCaps w:val="0"/>
          <w:strike w:val="0"/>
          <w:sz w:val="22"/>
          <w:highlight w:val="cyan"/>
          <w:u w:val="single"/>
        </w:rPr>
        <w:t>delivering</w:t>
      </w:r>
      <w:r>
        <w:rPr>
          <w:b/>
          <w:i w:val="0"/>
          <w:smallCaps w:val="0"/>
          <w:strike w:val="0"/>
          <w:sz w:val="22"/>
          <w:u w:val="single"/>
        </w:rPr>
        <w:t xml:space="preserve"> </w:t>
      </w:r>
      <w:r>
        <w:rPr>
          <w:b/>
          <w:i w:val="0"/>
          <w:smallCaps w:val="0"/>
          <w:strike w:val="0"/>
          <w:sz w:val="22"/>
          <w:highlight w:val="cyan"/>
          <w:u w:val="single"/>
        </w:rPr>
        <w:t>high-quality</w:t>
      </w:r>
      <w:r>
        <w:rPr>
          <w:b/>
          <w:i w:val="0"/>
          <w:smallCaps w:val="0"/>
          <w:strike w:val="0"/>
          <w:sz w:val="22"/>
          <w:u w:val="single"/>
        </w:rPr>
        <w:t xml:space="preserve"> </w:t>
      </w:r>
      <w:r>
        <w:rPr>
          <w:b/>
          <w:i w:val="0"/>
          <w:smallCaps w:val="0"/>
          <w:strike w:val="0"/>
          <w:sz w:val="22"/>
          <w:highlight w:val="cyan"/>
          <w:u w:val="single"/>
        </w:rPr>
        <w:t>public services</w:t>
      </w:r>
      <w:r>
        <w:rPr>
          <w:b w:val="0"/>
          <w:i w:val="0"/>
          <w:smallCaps w:val="0"/>
          <w:strike w:val="0"/>
          <w:sz w:val="22"/>
          <w:u w:val="single"/>
        </w:rPr>
        <w:t xml:space="preserve">. </w:t>
      </w:r>
      <w:r>
        <w:rPr>
          <w:b/>
          <w:i w:val="0"/>
          <w:smallCaps w:val="0"/>
          <w:strike w:val="0"/>
          <w:sz w:val="22"/>
          <w:u w:val="single"/>
        </w:rPr>
        <w:t xml:space="preserve">This </w:t>
      </w:r>
      <w:r>
        <w:rPr>
          <w:b/>
          <w:i w:val="0"/>
          <w:smallCaps w:val="0"/>
          <w:strike w:val="0"/>
          <w:sz w:val="22"/>
          <w:highlight w:val="cyan"/>
          <w:u w:val="single"/>
        </w:rPr>
        <w:t>overlooks</w:t>
      </w:r>
      <w:r>
        <w:rPr>
          <w:b/>
          <w:i w:val="0"/>
          <w:smallCaps w:val="0"/>
          <w:strike w:val="0"/>
          <w:sz w:val="22"/>
          <w:u w:val="single"/>
        </w:rPr>
        <w:t xml:space="preserve"> </w:t>
      </w:r>
      <w:r>
        <w:rPr>
          <w:b/>
          <w:i w:val="0"/>
          <w:smallCaps w:val="0"/>
          <w:strike w:val="0"/>
          <w:sz w:val="22"/>
          <w:highlight w:val="cyan"/>
          <w:u w:val="single"/>
        </w:rPr>
        <w:t>evidence</w:t>
      </w:r>
      <w:r>
        <w:rPr>
          <w:b/>
          <w:i w:val="0"/>
          <w:smallCaps w:val="0"/>
          <w:strike w:val="0"/>
          <w:sz w:val="22"/>
          <w:u w:val="single"/>
        </w:rPr>
        <w:t xml:space="preserve"> that </w:t>
      </w:r>
      <w:r>
        <w:rPr>
          <w:b/>
          <w:i w:val="0"/>
          <w:smallCaps w:val="0"/>
          <w:strike w:val="0"/>
          <w:sz w:val="22"/>
          <w:highlight w:val="cyan"/>
          <w:u w:val="single"/>
        </w:rPr>
        <w:t>points</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u w:val="single"/>
        </w:rPr>
        <w:t xml:space="preserve"> the </w:t>
      </w:r>
      <w:r>
        <w:rPr>
          <w:b/>
          <w:i w:val="0"/>
          <w:smallCaps w:val="0"/>
          <w:strike w:val="0"/>
          <w:sz w:val="22"/>
          <w:highlight w:val="cyan"/>
          <w:u w:val="single"/>
        </w:rPr>
        <w:t>contrary</w:t>
      </w:r>
      <w:r>
        <w:rPr>
          <w:b/>
          <w:i w:val="0"/>
          <w:smallCaps w:val="0"/>
          <w:strike w:val="0"/>
          <w:sz w:val="22"/>
          <w:u w:val="single"/>
        </w:rPr>
        <w:t xml:space="preserve"> </w:t>
      </w:r>
      <w:r>
        <w:rPr>
          <w:b w:val="0"/>
          <w:i w:val="0"/>
          <w:smallCaps w:val="0"/>
          <w:strike w:val="0"/>
          <w:sz w:val="22"/>
          <w:u w:val="single"/>
        </w:rPr>
        <w:t xml:space="preserve">and the fact that </w:t>
      </w:r>
      <w:r>
        <w:rPr>
          <w:b/>
          <w:i w:val="0"/>
          <w:smallCaps w:val="0"/>
          <w:strike w:val="0"/>
          <w:sz w:val="22"/>
          <w:highlight w:val="cyan"/>
          <w:u w:val="single"/>
        </w:rPr>
        <w:t>decades</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structural adjustment </w:t>
      </w:r>
      <w:r>
        <w:rPr>
          <w:b/>
          <w:i w:val="0"/>
          <w:smallCaps w:val="0"/>
          <w:strike w:val="0"/>
          <w:sz w:val="22"/>
          <w:highlight w:val="cyan"/>
          <w:u w:val="single"/>
        </w:rPr>
        <w:t>programmes</w:t>
      </w:r>
      <w:r>
        <w:rPr>
          <w:b w:val="0"/>
          <w:i w:val="0"/>
          <w:smallCaps w:val="0"/>
          <w:strike w:val="0"/>
          <w:sz w:val="22"/>
          <w:u w:val="single"/>
        </w:rPr>
        <w:t xml:space="preserve"> and austerity policies have </w:t>
      </w:r>
      <w:r>
        <w:rPr>
          <w:b/>
          <w:i w:val="0"/>
          <w:smallCaps w:val="0"/>
          <w:strike w:val="0"/>
          <w:sz w:val="22"/>
          <w:highlight w:val="cyan"/>
          <w:u w:val="single"/>
        </w:rPr>
        <w:t>left public services underfunded</w:t>
      </w:r>
      <w:r>
        <w:rPr>
          <w:b w:val="0"/>
          <w:i w:val="0"/>
          <w:smallCaps w:val="0"/>
          <w:strike w:val="0"/>
          <w:sz w:val="22"/>
          <w:highlight w:val="cyan"/>
          <w:u w:val="single"/>
        </w:rPr>
        <w:t>.</w:t>
      </w:r>
      <w:r>
        <w:rPr>
          <w:b w:val="0"/>
          <w:i w:val="0"/>
          <w:smallCaps w:val="0"/>
          <w:strike w:val="0"/>
          <w:sz w:val="22"/>
          <w:u w:val="single"/>
        </w:rPr>
        <w:t xml:space="preserve">  </w:t>
      </w:r>
    </w:p>
    <w:p>
      <w:pPr>
        <w:spacing w:after="60"/>
      </w:pPr>
      <w:r>
        <w:rPr>
          <w:b w:val="0"/>
          <w:i w:val="0"/>
          <w:smallCaps w:val="0"/>
          <w:strike w:val="0"/>
          <w:u w:val="none"/>
        </w:rPr>
        <w:t>About this report</w:t>
      </w:r>
    </w:p>
    <w:p>
      <w:pPr>
        <w:spacing w:after="60"/>
      </w:pPr>
      <w:r>
        <w:rPr>
          <w:b w:val="0"/>
          <w:i w:val="0"/>
          <w:smallCaps w:val="0"/>
          <w:strike w:val="0"/>
          <w:u w:val="none"/>
        </w:rPr>
        <w:t xml:space="preserve">In the seven case studies in this report, we find </w:t>
      </w:r>
      <w:r>
        <w:rPr>
          <w:b w:val="0"/>
          <w:i w:val="0"/>
          <w:smallCaps w:val="0"/>
          <w:strike w:val="0"/>
          <w:sz w:val="22"/>
          <w:u w:val="single"/>
        </w:rPr>
        <w:t xml:space="preserve">that </w:t>
      </w:r>
      <w:r>
        <w:rPr>
          <w:b/>
          <w:i w:val="0"/>
          <w:smallCaps w:val="0"/>
          <w:strike w:val="0"/>
          <w:sz w:val="22"/>
          <w:highlight w:val="cyan"/>
          <w:u w:val="single"/>
        </w:rPr>
        <w:t>PPPs</w:t>
      </w:r>
      <w:r>
        <w:rPr>
          <w:b/>
          <w:i w:val="0"/>
          <w:smallCaps w:val="0"/>
          <w:strike w:val="0"/>
          <w:sz w:val="22"/>
          <w:u w:val="single"/>
        </w:rPr>
        <w:t xml:space="preserve"> have </w:t>
      </w:r>
      <w:r>
        <w:rPr>
          <w:b/>
          <w:i w:val="0"/>
          <w:smallCaps w:val="0"/>
          <w:strike w:val="0"/>
          <w:sz w:val="22"/>
          <w:highlight w:val="cyan"/>
          <w:u w:val="single"/>
        </w:rPr>
        <w:t>failed</w:t>
      </w:r>
      <w:r>
        <w:rPr>
          <w:b/>
          <w:i w:val="0"/>
          <w:smallCaps w:val="0"/>
          <w:strike w:val="0"/>
          <w:sz w:val="22"/>
          <w:u w:val="single"/>
        </w:rPr>
        <w:t xml:space="preserve"> </w:t>
      </w:r>
      <w:r>
        <w:rPr>
          <w:b/>
          <w:i w:val="0"/>
          <w:smallCaps w:val="0"/>
          <w:strike w:val="0"/>
          <w:sz w:val="22"/>
          <w:highlight w:val="cyan"/>
          <w:u w:val="single"/>
        </w:rPr>
        <w:t>on</w:t>
      </w:r>
      <w:r>
        <w:rPr>
          <w:b/>
          <w:i w:val="0"/>
          <w:smallCaps w:val="0"/>
          <w:strike w:val="0"/>
          <w:sz w:val="22"/>
          <w:u w:val="single"/>
        </w:rPr>
        <w:t xml:space="preserve"> </w:t>
      </w:r>
      <w:r>
        <w:rPr>
          <w:b/>
          <w:i w:val="0"/>
          <w:smallCaps w:val="0"/>
          <w:strike w:val="0"/>
          <w:sz w:val="22"/>
          <w:highlight w:val="cyan"/>
          <w:u w:val="single"/>
        </w:rPr>
        <w:t>many</w:t>
      </w:r>
      <w:r>
        <w:rPr>
          <w:b/>
          <w:i w:val="0"/>
          <w:smallCaps w:val="0"/>
          <w:strike w:val="0"/>
          <w:sz w:val="22"/>
          <w:u w:val="single"/>
        </w:rPr>
        <w:t xml:space="preserve"> </w:t>
      </w:r>
      <w:r>
        <w:rPr>
          <w:b/>
          <w:i w:val="0"/>
          <w:smallCaps w:val="0"/>
          <w:strike w:val="0"/>
          <w:sz w:val="22"/>
          <w:highlight w:val="cyan"/>
          <w:u w:val="single"/>
        </w:rPr>
        <w:t>different</w:t>
      </w:r>
      <w:r>
        <w:rPr>
          <w:b/>
          <w:i w:val="0"/>
          <w:smallCaps w:val="0"/>
          <w:strike w:val="0"/>
          <w:sz w:val="22"/>
          <w:u w:val="single"/>
        </w:rPr>
        <w:t xml:space="preserve"> </w:t>
      </w:r>
      <w:r>
        <w:rPr>
          <w:b/>
          <w:i w:val="0"/>
          <w:smallCaps w:val="0"/>
          <w:strike w:val="0"/>
          <w:sz w:val="22"/>
          <w:highlight w:val="cyan"/>
          <w:u w:val="single"/>
        </w:rPr>
        <w:t>levels</w:t>
      </w:r>
      <w:r>
        <w:rPr>
          <w:b w:val="0"/>
          <w:i w:val="0"/>
          <w:smallCaps w:val="0"/>
          <w:strike w:val="0"/>
          <w:sz w:val="22"/>
          <w:u w:val="single"/>
        </w:rPr>
        <w:t xml:space="preserve">, with </w:t>
      </w:r>
      <w:r>
        <w:rPr>
          <w:b/>
          <w:i w:val="0"/>
          <w:smallCaps w:val="0"/>
          <w:strike w:val="0"/>
          <w:sz w:val="22"/>
          <w:u w:val="single"/>
        </w:rPr>
        <w:t xml:space="preserve">serious </w:t>
      </w:r>
      <w:r>
        <w:rPr>
          <w:b/>
          <w:i w:val="0"/>
          <w:smallCaps w:val="0"/>
          <w:strike w:val="0"/>
          <w:sz w:val="22"/>
          <w:highlight w:val="cyan"/>
          <w:u w:val="single"/>
        </w:rPr>
        <w:t>negative</w:t>
      </w:r>
      <w:r>
        <w:rPr>
          <w:b/>
          <w:i w:val="0"/>
          <w:smallCaps w:val="0"/>
          <w:strike w:val="0"/>
          <w:sz w:val="22"/>
          <w:u w:val="single"/>
        </w:rPr>
        <w:t xml:space="preserve"> </w:t>
      </w:r>
      <w:r>
        <w:rPr>
          <w:b/>
          <w:i w:val="0"/>
          <w:smallCaps w:val="0"/>
          <w:strike w:val="0"/>
          <w:sz w:val="22"/>
          <w:highlight w:val="cyan"/>
          <w:u w:val="single"/>
        </w:rPr>
        <w:t>impacts</w:t>
      </w:r>
      <w:r>
        <w:rPr>
          <w:b/>
          <w:i w:val="0"/>
          <w:smallCaps w:val="0"/>
          <w:strike w:val="0"/>
          <w:sz w:val="22"/>
          <w:u w:val="single"/>
        </w:rPr>
        <w:t xml:space="preserve"> </w:t>
      </w:r>
      <w:r>
        <w:rPr>
          <w:b/>
          <w:i w:val="0"/>
          <w:smallCaps w:val="0"/>
          <w:strike w:val="0"/>
          <w:sz w:val="22"/>
          <w:highlight w:val="cyan"/>
          <w:u w:val="single"/>
        </w:rPr>
        <w:t>on</w:t>
      </w:r>
      <w:r>
        <w:rPr>
          <w:b/>
          <w:i w:val="0"/>
          <w:smallCaps w:val="0"/>
          <w:strike w:val="0"/>
          <w:sz w:val="22"/>
          <w:u w:val="single"/>
        </w:rPr>
        <w:t xml:space="preserve"> the </w:t>
      </w:r>
      <w:r>
        <w:rPr>
          <w:b/>
          <w:i w:val="0"/>
          <w:smallCaps w:val="0"/>
          <w:strike w:val="0"/>
          <w:sz w:val="22"/>
          <w:highlight w:val="cyan"/>
          <w:u w:val="single"/>
        </w:rPr>
        <w:t>citizens</w:t>
      </w:r>
      <w:r>
        <w:rPr>
          <w:b w:val="0"/>
          <w:i w:val="0"/>
          <w:smallCaps w:val="0"/>
          <w:strike w:val="0"/>
          <w:sz w:val="22"/>
          <w:u w:val="single"/>
        </w:rPr>
        <w:t xml:space="preserve"> of countries from Spain to Nepal.</w:t>
      </w:r>
      <w:r>
        <w:rPr>
          <w:b w:val="0"/>
          <w:i w:val="0"/>
          <w:smallCaps w:val="0"/>
          <w:strike w:val="0"/>
          <w:u w:val="none"/>
        </w:rPr>
        <w:t xml:space="preserve"> </w:t>
      </w:r>
      <w:r>
        <w:rPr>
          <w:b w:val="0"/>
          <w:i w:val="0"/>
          <w:smallCaps w:val="0"/>
          <w:strike w:val="0"/>
          <w:sz w:val="22"/>
          <w:u w:val="single"/>
        </w:rPr>
        <w:t xml:space="preserve">These </w:t>
      </w:r>
      <w:r>
        <w:rPr>
          <w:b/>
          <w:i w:val="0"/>
          <w:smallCaps w:val="0"/>
          <w:strike w:val="0"/>
          <w:sz w:val="22"/>
          <w:u w:val="single"/>
        </w:rPr>
        <w:t>impacts</w:t>
      </w:r>
      <w:r>
        <w:rPr>
          <w:b w:val="0"/>
          <w:i w:val="0"/>
          <w:smallCaps w:val="0"/>
          <w:strike w:val="0"/>
          <w:sz w:val="22"/>
          <w:u w:val="single"/>
        </w:rPr>
        <w:t xml:space="preserve"> have risked compromising the fulfilment </w:t>
      </w:r>
      <w:r>
        <w:rPr>
          <w:b/>
          <w:i w:val="0"/>
          <w:smallCaps w:val="0"/>
          <w:strike w:val="0"/>
          <w:sz w:val="22"/>
          <w:u w:val="single"/>
        </w:rPr>
        <w:t xml:space="preserve">of </w:t>
      </w:r>
      <w:r>
        <w:rPr>
          <w:b/>
          <w:i w:val="0"/>
          <w:smallCaps w:val="0"/>
          <w:strike w:val="0"/>
          <w:sz w:val="22"/>
          <w:highlight w:val="cyan"/>
          <w:u w:val="single"/>
        </w:rPr>
        <w:t>fundamental</w:t>
      </w:r>
      <w:r>
        <w:rPr>
          <w:b/>
          <w:i w:val="0"/>
          <w:smallCaps w:val="0"/>
          <w:strike w:val="0"/>
          <w:sz w:val="22"/>
          <w:u w:val="single"/>
        </w:rPr>
        <w:t xml:space="preserve"> </w:t>
      </w:r>
      <w:r>
        <w:rPr>
          <w:b/>
          <w:i w:val="0"/>
          <w:smallCaps w:val="0"/>
          <w:strike w:val="0"/>
          <w:sz w:val="22"/>
          <w:highlight w:val="cyan"/>
          <w:u w:val="single"/>
        </w:rPr>
        <w:t>rights</w:t>
      </w:r>
      <w:r>
        <w:rPr>
          <w:b w:val="0"/>
          <w:i w:val="0"/>
          <w:smallCaps w:val="0"/>
          <w:strike w:val="0"/>
          <w:sz w:val="22"/>
          <w:u w:val="single"/>
        </w:rPr>
        <w:t>, and</w:t>
      </w:r>
      <w:r>
        <w:rPr>
          <w:b w:val="0"/>
          <w:i w:val="0"/>
          <w:smallCaps w:val="0"/>
          <w:strike w:val="0"/>
          <w:sz w:val="22"/>
          <w:u w:val="single"/>
        </w:rPr>
        <w:t xml:space="preserve"> </w:t>
      </w:r>
      <w:r>
        <w:rPr>
          <w:b/>
          <w:i w:val="0"/>
          <w:smallCaps w:val="0"/>
          <w:strike w:val="0"/>
          <w:sz w:val="22"/>
          <w:highlight w:val="cyan"/>
          <w:u w:val="single"/>
        </w:rPr>
        <w:t>undermining</w:t>
      </w:r>
      <w:r>
        <w:rPr>
          <w:b/>
          <w:i w:val="0"/>
          <w:smallCaps w:val="0"/>
          <w:strike w:val="0"/>
          <w:sz w:val="22"/>
          <w:u w:val="single"/>
        </w:rPr>
        <w:t xml:space="preserve"> the </w:t>
      </w:r>
      <w:r>
        <w:rPr>
          <w:b/>
          <w:i w:val="0"/>
          <w:smallCaps w:val="0"/>
          <w:strike w:val="0"/>
          <w:sz w:val="22"/>
          <w:highlight w:val="cyan"/>
          <w:u w:val="single"/>
        </w:rPr>
        <w:t>fight</w:t>
      </w:r>
      <w:r>
        <w:rPr>
          <w:b/>
          <w:i w:val="0"/>
          <w:smallCaps w:val="0"/>
          <w:strike w:val="0"/>
          <w:sz w:val="22"/>
          <w:u w:val="single"/>
        </w:rPr>
        <w:t xml:space="preserve"> </w:t>
      </w:r>
      <w:r>
        <w:rPr>
          <w:b/>
          <w:i w:val="0"/>
          <w:smallCaps w:val="0"/>
          <w:strike w:val="0"/>
          <w:sz w:val="22"/>
          <w:highlight w:val="cyan"/>
          <w:u w:val="single"/>
        </w:rPr>
        <w:t>against</w:t>
      </w:r>
      <w:r>
        <w:rPr>
          <w:b/>
          <w:i w:val="0"/>
          <w:smallCaps w:val="0"/>
          <w:strike w:val="0"/>
          <w:sz w:val="22"/>
          <w:u w:val="single"/>
        </w:rPr>
        <w:t xml:space="preserve"> </w:t>
      </w:r>
      <w:r>
        <w:rPr>
          <w:b/>
          <w:i w:val="0"/>
          <w:smallCaps w:val="0"/>
          <w:strike w:val="0"/>
          <w:sz w:val="22"/>
          <w:highlight w:val="cyan"/>
          <w:u w:val="single"/>
        </w:rPr>
        <w:t>ineq</w:t>
      </w:r>
      <w:r>
        <w:rPr>
          <w:b/>
          <w:i w:val="0"/>
          <w:smallCaps w:val="0"/>
          <w:strike w:val="0"/>
          <w:sz w:val="22"/>
          <w:u w:val="single"/>
        </w:rPr>
        <w:t>ualities</w:t>
      </w:r>
      <w:r>
        <w:rPr>
          <w:b w:val="0"/>
          <w:i w:val="0"/>
          <w:smallCaps w:val="0"/>
          <w:strike w:val="0"/>
          <w:sz w:val="22"/>
          <w:u w:val="single"/>
        </w:rPr>
        <w:t xml:space="preserve"> and climate change</w:t>
      </w:r>
      <w:r>
        <w:rPr>
          <w:b w:val="0"/>
          <w:i w:val="0"/>
          <w:smallCaps w:val="0"/>
          <w:strike w:val="0"/>
          <w:u w:val="none"/>
        </w:rPr>
        <w:t>.</w:t>
      </w:r>
    </w:p>
    <w:p>
      <w:pPr>
        <w:spacing w:after="60"/>
      </w:pPr>
      <w:r>
        <w:rPr>
          <w:b w:val="0"/>
          <w:i w:val="0"/>
          <w:smallCaps w:val="0"/>
          <w:strike w:val="0"/>
          <w:u w:val="none"/>
        </w:rPr>
        <w:t xml:space="preserve">At a very general level, our findings illustrate some of the most common problems PPPs are associated with. They illustrate the </w:t>
      </w:r>
      <w:r>
        <w:rPr>
          <w:b w:val="0"/>
          <w:i w:val="0"/>
          <w:smallCaps w:val="0"/>
          <w:strike w:val="0"/>
          <w:sz w:val="22"/>
          <w:u w:val="single"/>
        </w:rPr>
        <w:t xml:space="preserve">complexity of the </w:t>
      </w:r>
      <w:r>
        <w:rPr>
          <w:b/>
          <w:i w:val="0"/>
          <w:smallCaps w:val="0"/>
          <w:strike w:val="0"/>
          <w:sz w:val="22"/>
          <w:highlight w:val="cyan"/>
          <w:u w:val="single"/>
        </w:rPr>
        <w:t>PPP</w:t>
      </w:r>
      <w:r>
        <w:rPr>
          <w:b/>
          <w:i w:val="0"/>
          <w:smallCaps w:val="0"/>
          <w:strike w:val="0"/>
          <w:sz w:val="22"/>
          <w:u w:val="single"/>
        </w:rPr>
        <w:t xml:space="preserve"> </w:t>
      </w:r>
      <w:r>
        <w:rPr>
          <w:b/>
          <w:i w:val="0"/>
          <w:smallCaps w:val="0"/>
          <w:strike w:val="0"/>
          <w:sz w:val="22"/>
          <w:highlight w:val="cyan"/>
          <w:u w:val="single"/>
        </w:rPr>
        <w:t>phenomenon</w:t>
      </w:r>
      <w:r>
        <w:rPr>
          <w:b/>
          <w:i w:val="0"/>
          <w:smallCaps w:val="0"/>
          <w:strike w:val="0"/>
          <w:sz w:val="22"/>
          <w:u w:val="single"/>
        </w:rPr>
        <w:t>,</w:t>
      </w:r>
      <w:r>
        <w:rPr>
          <w:b w:val="0"/>
          <w:i w:val="0"/>
          <w:smallCaps w:val="0"/>
          <w:strike w:val="0"/>
          <w:sz w:val="22"/>
          <w:u w:val="single"/>
        </w:rPr>
        <w:t xml:space="preserve"> as part of the </w:t>
      </w:r>
      <w:r>
        <w:rPr>
          <w:b/>
          <w:i w:val="0"/>
          <w:smallCaps w:val="0"/>
          <w:strike w:val="0"/>
          <w:sz w:val="22"/>
          <w:u w:val="single"/>
        </w:rPr>
        <w:t>increasing financialization of</w:t>
      </w:r>
      <w:r>
        <w:rPr>
          <w:b w:val="0"/>
          <w:i w:val="0"/>
          <w:smallCaps w:val="0"/>
          <w:strike w:val="0"/>
          <w:sz w:val="22"/>
          <w:u w:val="single"/>
        </w:rPr>
        <w:t xml:space="preserve"> infrastructure and </w:t>
      </w:r>
      <w:r>
        <w:rPr>
          <w:b/>
          <w:i w:val="0"/>
          <w:smallCaps w:val="0"/>
          <w:strike w:val="0"/>
          <w:sz w:val="22"/>
          <w:u w:val="single"/>
        </w:rPr>
        <w:t>public service provision</w:t>
      </w:r>
      <w:r>
        <w:rPr>
          <w:b w:val="0"/>
          <w:i w:val="0"/>
          <w:smallCaps w:val="0"/>
          <w:strike w:val="0"/>
          <w:sz w:val="22"/>
          <w:u w:val="single"/>
        </w:rPr>
        <w:t xml:space="preserve">. This evidence </w:t>
      </w:r>
      <w:r>
        <w:rPr>
          <w:b/>
          <w:i w:val="0"/>
          <w:smallCaps w:val="0"/>
          <w:strike w:val="0"/>
          <w:sz w:val="22"/>
          <w:highlight w:val="cyan"/>
          <w:u w:val="single"/>
        </w:rPr>
        <w:t>raises</w:t>
      </w:r>
      <w:r>
        <w:rPr>
          <w:b w:val="0"/>
          <w:i w:val="0"/>
          <w:smallCaps w:val="0"/>
          <w:strike w:val="0"/>
          <w:sz w:val="22"/>
          <w:u w:val="single"/>
        </w:rPr>
        <w:t xml:space="preserve"> serious </w:t>
      </w:r>
      <w:r>
        <w:rPr>
          <w:b/>
          <w:i w:val="0"/>
          <w:smallCaps w:val="0"/>
          <w:strike w:val="0"/>
          <w:sz w:val="22"/>
          <w:highlight w:val="cyan"/>
          <w:u w:val="single"/>
        </w:rPr>
        <w:t>red</w:t>
      </w:r>
      <w:r>
        <w:rPr>
          <w:b/>
          <w:i w:val="0"/>
          <w:smallCaps w:val="0"/>
          <w:strike w:val="0"/>
          <w:sz w:val="22"/>
          <w:u w:val="single"/>
        </w:rPr>
        <w:t xml:space="preserve"> </w:t>
      </w:r>
      <w:r>
        <w:rPr>
          <w:b/>
          <w:i w:val="0"/>
          <w:smallCaps w:val="0"/>
          <w:strike w:val="0"/>
          <w:sz w:val="22"/>
          <w:highlight w:val="cyan"/>
          <w:u w:val="single"/>
        </w:rPr>
        <w:t>flags</w:t>
      </w:r>
      <w:r>
        <w:rPr>
          <w:b/>
          <w:i w:val="0"/>
          <w:smallCaps w:val="0"/>
          <w:strike w:val="0"/>
          <w:sz w:val="22"/>
          <w:u w:val="single"/>
        </w:rPr>
        <w:t xml:space="preserve"> </w:t>
      </w:r>
      <w:r>
        <w:rPr>
          <w:b/>
          <w:i w:val="0"/>
          <w:smallCaps w:val="0"/>
          <w:strike w:val="0"/>
          <w:sz w:val="22"/>
          <w:highlight w:val="cyan"/>
          <w:u w:val="single"/>
        </w:rPr>
        <w:t>about</w:t>
      </w:r>
      <w:r>
        <w:rPr>
          <w:b/>
          <w:i w:val="0"/>
          <w:smallCaps w:val="0"/>
          <w:strike w:val="0"/>
          <w:sz w:val="22"/>
          <w:u w:val="single"/>
        </w:rPr>
        <w:t xml:space="preserve"> the </w:t>
      </w:r>
      <w:r>
        <w:rPr>
          <w:b/>
          <w:i w:val="0"/>
          <w:smallCaps w:val="0"/>
          <w:strike w:val="0"/>
          <w:sz w:val="22"/>
          <w:highlight w:val="cyan"/>
          <w:u w:val="single"/>
        </w:rPr>
        <w:t>capacity</w:t>
      </w:r>
      <w:r>
        <w:rPr>
          <w:b w:val="0"/>
          <w:i w:val="0"/>
          <w:smallCaps w:val="0"/>
          <w:strike w:val="0"/>
          <w:sz w:val="22"/>
          <w:u w:val="single"/>
        </w:rPr>
        <w:t xml:space="preserve"> of PPPs </w:t>
      </w:r>
      <w:r>
        <w:rPr>
          <w:b w:val="0"/>
          <w:i w:val="0"/>
          <w:smallCaps w:val="0"/>
          <w:strike w:val="0"/>
          <w:sz w:val="22"/>
          <w:highlight w:val="cyan"/>
          <w:u w:val="single"/>
        </w:rPr>
        <w:t>t</w:t>
      </w:r>
      <w:r>
        <w:rPr>
          <w:b/>
          <w:i w:val="0"/>
          <w:smallCaps w:val="0"/>
          <w:strike w:val="0"/>
          <w:sz w:val="22"/>
          <w:highlight w:val="cyan"/>
          <w:u w:val="single"/>
        </w:rPr>
        <w:t>o</w:t>
      </w:r>
      <w:r>
        <w:rPr>
          <w:b/>
          <w:i w:val="0"/>
          <w:smallCaps w:val="0"/>
          <w:strike w:val="0"/>
          <w:sz w:val="22"/>
          <w:u w:val="single"/>
        </w:rPr>
        <w:t xml:space="preserve"> </w:t>
      </w:r>
      <w:r>
        <w:rPr>
          <w:b/>
          <w:i w:val="0"/>
          <w:smallCaps w:val="0"/>
          <w:strike w:val="0"/>
          <w:sz w:val="22"/>
          <w:highlight w:val="cyan"/>
          <w:u w:val="single"/>
        </w:rPr>
        <w:t>deliver</w:t>
      </w:r>
      <w:r>
        <w:rPr>
          <w:b/>
          <w:i w:val="0"/>
          <w:smallCaps w:val="0"/>
          <w:strike w:val="0"/>
          <w:sz w:val="22"/>
          <w:u w:val="single"/>
        </w:rPr>
        <w:t xml:space="preserve"> </w:t>
      </w:r>
      <w:r>
        <w:rPr>
          <w:b/>
          <w:i w:val="0"/>
          <w:smallCaps w:val="0"/>
          <w:strike w:val="0"/>
          <w:sz w:val="22"/>
          <w:highlight w:val="cyan"/>
          <w:u w:val="single"/>
        </w:rPr>
        <w:t>results</w:t>
      </w:r>
      <w:r>
        <w:rPr>
          <w:b/>
          <w:i w:val="0"/>
          <w:smallCaps w:val="0"/>
          <w:strike w:val="0"/>
          <w:sz w:val="22"/>
          <w:u w:val="single"/>
        </w:rPr>
        <w:t xml:space="preserve"> in the public interest</w:t>
      </w:r>
      <w:r>
        <w:rPr>
          <w:b w:val="0"/>
          <w:i w:val="0"/>
          <w:smallCaps w:val="0"/>
          <w:strike w:val="0"/>
          <w:sz w:val="22"/>
          <w:u w:val="single"/>
        </w:rPr>
        <w:t xml:space="preserve"> and calls for active civil society engagement in demanding a change of course.</w:t>
      </w:r>
    </w:p>
    <w:p>
      <w:pPr>
        <w:spacing w:after="60"/>
      </w:pPr>
      <w:r>
        <w:rPr>
          <w:b w:val="0"/>
          <w:i w:val="0"/>
          <w:smallCaps w:val="0"/>
          <w:strike w:val="0"/>
          <w:u w:val="none"/>
        </w:rPr>
        <w:t>A call to action</w:t>
      </w:r>
    </w:p>
    <w:p>
      <w:pPr>
        <w:spacing w:after="60"/>
      </w:pPr>
      <w:r>
        <w:rPr>
          <w:b w:val="0"/>
          <w:i w:val="0"/>
          <w:smallCaps w:val="0"/>
          <w:strike w:val="0"/>
          <w:u w:val="none"/>
        </w:rPr>
        <w:t xml:space="preserve">This joint </w:t>
      </w:r>
      <w:r>
        <w:rPr>
          <w:b w:val="0"/>
          <w:i w:val="0"/>
          <w:smallCaps w:val="0"/>
          <w:strike w:val="0"/>
          <w:sz w:val="22"/>
          <w:u w:val="single"/>
        </w:rPr>
        <w:t xml:space="preserve">CSO report raises a call to action </w:t>
      </w:r>
      <w:r>
        <w:rPr>
          <w:b w:val="0"/>
          <w:i w:val="0"/>
          <w:smallCaps w:val="0"/>
          <w:strike w:val="0"/>
          <w:sz w:val="22"/>
          <w:u w:val="single"/>
        </w:rPr>
        <w:t>to</w:t>
      </w:r>
      <w:r>
        <w:rPr>
          <w:b w:val="0"/>
          <w:i w:val="0"/>
          <w:smallCaps w:val="0"/>
          <w:strike w:val="0"/>
          <w:sz w:val="22"/>
          <w:u w:val="single"/>
        </w:rPr>
        <w:t xml:space="preserve"> all concerned with justice, equality and sustainability</w:t>
      </w:r>
      <w:r>
        <w:rPr>
          <w:b w:val="0"/>
          <w:i w:val="0"/>
          <w:smallCaps w:val="0"/>
          <w:strike w:val="0"/>
          <w:u w:val="none"/>
        </w:rPr>
        <w:t xml:space="preserve">. In the wake of multiple and interconnected crises, the </w:t>
      </w:r>
      <w:r>
        <w:rPr>
          <w:b w:val="0"/>
          <w:i w:val="0"/>
          <w:smallCaps w:val="0"/>
          <w:strike w:val="0"/>
          <w:sz w:val="22"/>
          <w:u w:val="single"/>
        </w:rPr>
        <w:t xml:space="preserve">promotion of </w:t>
      </w:r>
      <w:r>
        <w:rPr>
          <w:b/>
          <w:i w:val="0"/>
          <w:smallCaps w:val="0"/>
          <w:strike w:val="0"/>
          <w:sz w:val="22"/>
          <w:highlight w:val="cyan"/>
          <w:u w:val="single"/>
        </w:rPr>
        <w:t>PPPs</w:t>
      </w:r>
      <w:r>
        <w:rPr>
          <w:b/>
          <w:i w:val="0"/>
          <w:smallCaps w:val="0"/>
          <w:strike w:val="0"/>
          <w:sz w:val="22"/>
          <w:u w:val="single"/>
        </w:rPr>
        <w:t xml:space="preserve"> </w:t>
      </w:r>
      <w:r>
        <w:rPr>
          <w:b/>
          <w:i w:val="0"/>
          <w:smallCaps w:val="0"/>
          <w:strike w:val="0"/>
          <w:sz w:val="22"/>
          <w:highlight w:val="cyan"/>
          <w:u w:val="single"/>
        </w:rPr>
        <w:t>is</w:t>
      </w:r>
      <w:r>
        <w:rPr>
          <w:b/>
          <w:i w:val="0"/>
          <w:smallCaps w:val="0"/>
          <w:strike w:val="0"/>
          <w:sz w:val="22"/>
          <w:u w:val="single"/>
        </w:rPr>
        <w:t xml:space="preserve"> a </w:t>
      </w:r>
      <w:r>
        <w:rPr>
          <w:b/>
          <w:i w:val="0"/>
          <w:smallCaps w:val="0"/>
          <w:strike w:val="0"/>
          <w:sz w:val="22"/>
          <w:highlight w:val="cyan"/>
          <w:u w:val="single"/>
        </w:rPr>
        <w:t>false</w:t>
      </w:r>
      <w:r>
        <w:rPr>
          <w:b/>
          <w:i w:val="0"/>
          <w:smallCaps w:val="0"/>
          <w:strike w:val="0"/>
          <w:sz w:val="22"/>
          <w:u w:val="single"/>
        </w:rPr>
        <w:t xml:space="preserve"> </w:t>
      </w:r>
      <w:r>
        <w:rPr>
          <w:b/>
          <w:i w:val="0"/>
          <w:smallCaps w:val="0"/>
          <w:strike w:val="0"/>
          <w:sz w:val="22"/>
          <w:highlight w:val="cyan"/>
          <w:u w:val="single"/>
        </w:rPr>
        <w:t>solution</w:t>
      </w:r>
      <w:r>
        <w:rPr>
          <w:b/>
          <w:i w:val="0"/>
          <w:smallCaps w:val="0"/>
          <w:strike w:val="0"/>
          <w:sz w:val="22"/>
          <w:u w:val="single"/>
        </w:rPr>
        <w:t xml:space="preserve"> that needs to be challenged</w:t>
      </w:r>
      <w:r>
        <w:rPr>
          <w:b w:val="0"/>
          <w:i w:val="0"/>
          <w:smallCaps w:val="0"/>
          <w:strike w:val="0"/>
          <w:sz w:val="22"/>
          <w:u w:val="single"/>
        </w:rPr>
        <w:t xml:space="preserve"> with a strong call for public services.</w:t>
      </w:r>
    </w:p>
    <w:p>
      <w:pPr>
        <w:spacing w:after="60"/>
      </w:pPr>
      <w:r>
        <w:rPr>
          <w:b w:val="0"/>
          <w:i w:val="0"/>
          <w:smallCaps w:val="0"/>
          <w:strike w:val="0"/>
          <w:sz w:val="10"/>
          <w:u w:val="none"/>
        </w:rPr>
        <w:t>The following policy recommendations align with civil society and trade union demands aimed at national governments and development finance institutions. They seek to influence discussions on the financing of infrastructure and public services at the national, regional and global levels.</w:t>
      </w:r>
    </w:p>
    <w:p>
      <w:pPr>
        <w:spacing w:after="60"/>
      </w:pPr>
      <w:r>
        <w:rPr>
          <w:b w:val="0"/>
          <w:i w:val="0"/>
          <w:smallCaps w:val="0"/>
          <w:strike w:val="0"/>
          <w:sz w:val="10"/>
          <w:u w:val="none"/>
        </w:rPr>
        <w:t>Recommendations</w:t>
      </w:r>
    </w:p>
    <w:p>
      <w:pPr>
        <w:spacing w:after="60"/>
      </w:pPr>
      <w:r>
        <w:rPr>
          <w:b w:val="0"/>
          <w:i w:val="0"/>
          <w:smallCaps w:val="0"/>
          <w:strike w:val="0"/>
          <w:sz w:val="10"/>
          <w:u w:val="none"/>
        </w:rPr>
        <w:t xml:space="preserve">• Halt the aggressive promotion and </w:t>
      </w:r>
      <w:r>
        <w:rPr>
          <w:b w:val="0"/>
          <w:i w:val="0"/>
          <w:smallCaps w:val="0"/>
          <w:strike w:val="0"/>
          <w:sz w:val="10"/>
          <w:u w:val="none"/>
        </w:rPr>
        <w:t>incentivising</w:t>
      </w:r>
      <w:r>
        <w:rPr>
          <w:b w:val="0"/>
          <w:i w:val="0"/>
          <w:smallCaps w:val="0"/>
          <w:strike w:val="0"/>
          <w:sz w:val="10"/>
          <w:u w:val="none"/>
        </w:rPr>
        <w:t xml:space="preserve"> of PPPs. We call on UN Member States and the shareholders of the World Bank, the IMF, regional development banks and all development finance institutions (DFIs) to ensure that these institutions halt the aggressive promotion and </w:t>
      </w:r>
      <w:r>
        <w:rPr>
          <w:b w:val="0"/>
          <w:i w:val="0"/>
          <w:smallCaps w:val="0"/>
          <w:strike w:val="0"/>
          <w:sz w:val="10"/>
          <w:u w:val="none"/>
        </w:rPr>
        <w:t>incentivising</w:t>
      </w:r>
      <w:r>
        <w:rPr>
          <w:b w:val="0"/>
          <w:i w:val="0"/>
          <w:smallCaps w:val="0"/>
          <w:strike w:val="0"/>
          <w:sz w:val="10"/>
          <w:u w:val="none"/>
        </w:rPr>
        <w:t xml:space="preserve"> of PPPs, with a particular emphasis on PPPs in social services – the right to health, education and water and sanitation cannot be subject to market practices, nor to people’s capacity to pay.</w:t>
      </w:r>
    </w:p>
    <w:p>
      <w:pPr>
        <w:spacing w:after="60"/>
      </w:pPr>
      <w:r>
        <w:rPr>
          <w:b w:val="0"/>
          <w:i w:val="0"/>
          <w:smallCaps w:val="0"/>
          <w:strike w:val="0"/>
          <w:sz w:val="10"/>
          <w:u w:val="none"/>
        </w:rPr>
        <w:t xml:space="preserve">• Public recognition of the fiscal and other significant risks that PPPs entail is essential and long overdue. We invite all United Nations Member States to </w:t>
      </w:r>
      <w:r>
        <w:rPr>
          <w:b w:val="0"/>
          <w:i w:val="0"/>
          <w:smallCaps w:val="0"/>
          <w:strike w:val="0"/>
          <w:sz w:val="10"/>
          <w:u w:val="none"/>
        </w:rPr>
        <w:t>recognise</w:t>
      </w:r>
      <w:r>
        <w:rPr>
          <w:b w:val="0"/>
          <w:i w:val="0"/>
          <w:smallCaps w:val="0"/>
          <w:strike w:val="0"/>
          <w:sz w:val="10"/>
          <w:u w:val="none"/>
        </w:rPr>
        <w:t xml:space="preserve"> the poor developmental outcomes of PPPs, and we call on them to refrain from engaging in these financing arrangements. We also invite governments of developed countries – which are often overrepresented in the </w:t>
      </w:r>
      <w:r>
        <w:rPr>
          <w:b w:val="0"/>
          <w:i w:val="0"/>
          <w:smallCaps w:val="0"/>
          <w:strike w:val="0"/>
          <w:sz w:val="10"/>
          <w:u w:val="none"/>
        </w:rPr>
        <w:t>aforementioned international</w:t>
      </w:r>
      <w:r>
        <w:rPr>
          <w:b w:val="0"/>
          <w:i w:val="0"/>
          <w:smallCaps w:val="0"/>
          <w:strike w:val="0"/>
          <w:sz w:val="10"/>
          <w:u w:val="none"/>
        </w:rPr>
        <w:t xml:space="preserve"> economic institutions – to ensure that these institutions effectively support the ownership of democratically-driven national plans in a way that is conducive to sustainable development. This means supporting countries to find the best financing method to deliver infrastructure and public services that are responsible, transparent, gender-sensitive, environmentally and fiscally sustainable and in line with countries’ human rights obligations and climate-related commitments.</w:t>
      </w:r>
    </w:p>
    <w:p>
      <w:pPr>
        <w:spacing w:after="60"/>
      </w:pPr>
      <w:r>
        <w:rPr>
          <w:b w:val="0"/>
          <w:i w:val="0"/>
          <w:smallCaps w:val="0"/>
          <w:strike w:val="0"/>
          <w:sz w:val="10"/>
          <w:u w:val="none"/>
        </w:rPr>
        <w:t xml:space="preserve">• Informed public consultations and broad civil society participation, including by local communities, trade unions and other stakeholders should always be pursued before any PPP in infrastructure and public service provision is agreed. This includes upholding the right to free, prior and informed consent, and ensuring the right to </w:t>
      </w:r>
      <w:r>
        <w:rPr>
          <w:b w:val="0"/>
          <w:i w:val="0"/>
          <w:smallCaps w:val="0"/>
          <w:strike w:val="0"/>
          <w:sz w:val="10"/>
          <w:u w:val="none"/>
        </w:rPr>
        <w:t>redress for</w:t>
      </w:r>
      <w:r>
        <w:rPr>
          <w:b w:val="0"/>
          <w:i w:val="0"/>
          <w:smallCaps w:val="0"/>
          <w:strike w:val="0"/>
          <w:sz w:val="10"/>
          <w:u w:val="none"/>
        </w:rPr>
        <w:t xml:space="preserve"> any affected communities.</w:t>
      </w:r>
    </w:p>
    <w:p>
      <w:pPr>
        <w:spacing w:after="60"/>
      </w:pPr>
      <w:r>
        <w:rPr>
          <w:b w:val="0"/>
          <w:i w:val="0"/>
          <w:smallCaps w:val="0"/>
          <w:strike w:val="0"/>
          <w:sz w:val="10"/>
          <w:u w:val="none"/>
        </w:rPr>
        <w:t>• Apply rigorous government regulation of private actors and high transparency standards, especially in relation to accounting for public funds, the contract value of a PPP and its long-term fiscal implications for national accounts and project impacts. The public interest must be placed ahead of commercial interests. Contracts and performance reports of social and economic infrastructure projects should be proactively disclosed, and DFIs should not provide support to any projects unless transparency is guaranteed.</w:t>
      </w:r>
    </w:p>
    <w:p>
      <w:pPr>
        <w:spacing w:after="60"/>
      </w:pPr>
      <w:r>
        <w:rPr>
          <w:b w:val="0"/>
          <w:i w:val="0"/>
          <w:smallCaps w:val="0"/>
          <w:strike w:val="0"/>
          <w:sz w:val="22"/>
          <w:u w:val="single"/>
        </w:rPr>
        <w:t xml:space="preserve">It is </w:t>
      </w:r>
      <w:r>
        <w:rPr>
          <w:b/>
          <w:i w:val="0"/>
          <w:smallCaps w:val="0"/>
          <w:strike w:val="0"/>
          <w:sz w:val="22"/>
          <w:u w:val="single"/>
        </w:rPr>
        <w:t>vital to resist the increasing use of PPPs</w:t>
      </w:r>
      <w:r>
        <w:rPr>
          <w:b w:val="0"/>
          <w:i w:val="0"/>
          <w:smallCaps w:val="0"/>
          <w:strike w:val="0"/>
          <w:sz w:val="22"/>
          <w:u w:val="single"/>
        </w:rPr>
        <w:t xml:space="preserve"> as a preferred financing tool to deliver infrastructure and public services. </w:t>
      </w:r>
      <w:r>
        <w:rPr>
          <w:b w:val="0"/>
          <w:i w:val="0"/>
          <w:smallCaps w:val="0"/>
          <w:strike w:val="0"/>
          <w:u w:val="none"/>
        </w:rPr>
        <w:t xml:space="preserve">Instead, we call for the promotion of high-quality, publicly funded, </w:t>
      </w:r>
      <w:r>
        <w:rPr>
          <w:b w:val="0"/>
          <w:i w:val="0"/>
          <w:smallCaps w:val="0"/>
          <w:strike w:val="0"/>
          <w:u w:val="none"/>
        </w:rPr>
        <w:t>democratically-controlled</w:t>
      </w:r>
      <w:r>
        <w:rPr>
          <w:b w:val="0"/>
          <w:i w:val="0"/>
          <w:smallCaps w:val="0"/>
          <w:strike w:val="0"/>
          <w:u w:val="none"/>
        </w:rPr>
        <w:t>, gender-sensitive and accountable public services, based on the fulfillment of human rights and the protection of the environment. The future of our societies depends on it.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