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>US is key to global ag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USDA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24 </w:t>
      </w:r>
      <w:r>
        <w:rPr>
          <w:b w:val="0"/>
          <w:i w:val="0"/>
          <w:smallCaps w:val="0"/>
          <w:strike w:val="0"/>
          <w:u w:val="none"/>
        </w:rPr>
        <w:t xml:space="preserve">[july 22; Economic Research Service; “U.S. Agricultural Trade at a Glance” </w:t>
      </w:r>
      <w:r>
        <w:rPr>
          <w:b w:val="0"/>
          <w:i w:val="0"/>
          <w:smallCaps w:val="0"/>
          <w:strike w:val="0"/>
          <w:u w:val="none"/>
        </w:rPr>
        <w:t xml:space="preserve"> ;accessed July 24 //WL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the world’s second largest ag</w:t>
      </w:r>
      <w:r>
        <w:rPr>
          <w:b w:val="0"/>
          <w:i w:val="0"/>
          <w:smallCaps w:val="0"/>
          <w:strike w:val="0"/>
          <w:sz w:val="22"/>
          <w:u w:val="single"/>
        </w:rPr>
        <w:t>ricultural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trader</w:t>
      </w:r>
      <w:r>
        <w:rPr>
          <w:b w:val="0"/>
          <w:i w:val="0"/>
          <w:smallCaps w:val="0"/>
          <w:strike w:val="0"/>
          <w:u w:val="none"/>
        </w:rPr>
        <w:t xml:space="preserve">, behind the European Union. U.S. </w:t>
      </w:r>
      <w:r>
        <w:rPr>
          <w:b w:val="0"/>
          <w:i w:val="0"/>
          <w:smallCaps w:val="0"/>
          <w:strike w:val="0"/>
          <w:highlight w:val="cyan"/>
          <w:u w:val="none"/>
        </w:rPr>
        <w:t>ag</w:t>
      </w:r>
      <w:r>
        <w:rPr>
          <w:b w:val="0"/>
          <w:i w:val="0"/>
          <w:smallCaps w:val="0"/>
          <w:strike w:val="0"/>
          <w:u w:val="none"/>
        </w:rPr>
        <w:t xml:space="preserve">ricultural </w:t>
      </w:r>
      <w:r>
        <w:rPr>
          <w:b w:val="0"/>
          <w:i w:val="0"/>
          <w:smallCaps w:val="0"/>
          <w:strike w:val="0"/>
          <w:highlight w:val="cyan"/>
          <w:u w:val="none"/>
        </w:rPr>
        <w:t>exports</w:t>
      </w:r>
      <w:r>
        <w:rPr>
          <w:b w:val="0"/>
          <w:i w:val="0"/>
          <w:smallCaps w:val="0"/>
          <w:strike w:val="0"/>
          <w:u w:val="none"/>
        </w:rPr>
        <w:t xml:space="preserve"> and imports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 significantly over the last 25 years</w:t>
      </w:r>
      <w:r>
        <w:rPr>
          <w:b w:val="0"/>
          <w:i w:val="0"/>
          <w:smallCaps w:val="0"/>
          <w:strike w:val="0"/>
          <w:u w:val="none"/>
        </w:rPr>
        <w:t xml:space="preserve"> due to the economic ascension of many emerging economies, as well as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implementation of foreign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policies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access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foreign markets</w:t>
      </w:r>
      <w:r>
        <w:rPr>
          <w:b w:val="0"/>
          <w:i w:val="0"/>
          <w:smallCaps w:val="0"/>
          <w:strike w:val="0"/>
          <w:u w:val="none"/>
        </w:rPr>
        <w:t xml:space="preserve">. Over the same period, the geographic and product composition of U.S. agricultural trade shifted, as rising incomes and </w:t>
      </w:r>
      <w:r>
        <w:rPr>
          <w:b w:val="0"/>
          <w:i w:val="0"/>
          <w:smallCaps w:val="0"/>
          <w:strike w:val="0"/>
          <w:u w:val="none"/>
        </w:rPr>
        <w:t>growing supply capacity of emerging economies reshaped global supply and demand for agricultural and food products</w:t>
      </w:r>
      <w:r>
        <w:rPr>
          <w:b w:val="0"/>
          <w:i w:val="0"/>
          <w:smallCaps w:val="0"/>
          <w:strike w:val="0"/>
          <w:u w:val="none"/>
        </w:rPr>
        <w:t xml:space="preserve"> (see publication below).</w:t>
      </w:r>
    </w:p>
    <w:p>
      <w:pPr>
        <w:spacing w:after="60"/>
      </w:pPr>
    </w:p>
    <w:p>
      <w:pPr>
        <w:spacing w:after="60"/>
      </w:pPr>
      <w:r>
        <w:rPr>
          <w:b w:val="0"/>
          <w:i w:val="0"/>
          <w:smallCaps w:val="0"/>
          <w:strike w:val="0"/>
          <w:color w:val="1B1B1B"/>
          <w:u w:val="none"/>
        </w:rPr>
        <w:t>Composition and Destinations of U.S. Agricultural Exports Have Shifted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ag</w:t>
      </w:r>
      <w:r>
        <w:rPr>
          <w:b w:val="0"/>
          <w:i w:val="0"/>
          <w:smallCaps w:val="0"/>
          <w:strike w:val="0"/>
          <w:sz w:val="22"/>
          <w:u w:val="single"/>
        </w:rPr>
        <w:t>ricultural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output growing faster than domestic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many products</w:t>
      </w:r>
      <w:r>
        <w:rPr>
          <w:b w:val="0"/>
          <w:i w:val="0"/>
          <w:smallCaps w:val="0"/>
          <w:strike w:val="0"/>
          <w:u w:val="none"/>
        </w:rPr>
        <w:t xml:space="preserve">, U.S. farmers and agricultural firms have been relying on export markets to sustain prices and revenues.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a result</w:t>
      </w:r>
      <w:r>
        <w:rPr>
          <w:b w:val="0"/>
          <w:i w:val="0"/>
          <w:smallCaps w:val="0"/>
          <w:strike w:val="0"/>
          <w:u w:val="none"/>
        </w:rPr>
        <w:t xml:space="preserve">,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ricultural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exports have grown steadily over the past 25 years</w:t>
      </w:r>
      <w:r>
        <w:rPr>
          <w:b w:val="0"/>
          <w:i w:val="0"/>
          <w:smallCaps w:val="0"/>
          <w:strike w:val="0"/>
          <w:u w:val="none"/>
        </w:rPr>
        <w:t>—reaching $174 billion in 2023, up from $57.3 billion in 1998.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product composition of agricultural exports shifted over that 25-year span, reflecting changes in global supply and demand. Most notably, exports of consumer-oriented products—including high-value products (HVP) such as dairy products, meats, fruits, and vegetables—showed strong growth driven by increasing population and income worldwide, as well as a growing diversification of diets (figures 1 and 2).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