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 secrets are a valuable tool to protect innovation </w:t>
      </w:r>
    </w:p>
    <w:p>
      <w:pPr>
        <w:spacing w:after="80"/>
      </w:pPr>
      <w:r>
        <w:rPr>
          <w:b/>
          <w:i w:val="0"/>
          <w:smallCaps w:val="0"/>
          <w:strike w:val="0"/>
          <w:sz w:val="26"/>
          <w:u w:val="none"/>
        </w:rPr>
        <w:t>O’Flynn 2024</w:t>
      </w:r>
      <w:r>
        <w:rPr>
          <w:b/>
          <w:i w:val="0"/>
          <w:smallCaps w:val="0"/>
          <w:strike w:val="0"/>
          <w:sz w:val="26"/>
          <w:u w:val="none"/>
        </w:rPr>
        <w:t xml:space="preserve"> </w:t>
      </w:r>
      <w:r>
        <w:rPr>
          <w:b w:val="0"/>
          <w:i w:val="0"/>
          <w:smallCaps w:val="0"/>
          <w:strike w:val="0"/>
          <w:u w:val="none"/>
        </w:rPr>
        <w:t xml:space="preserve">[Maeve and Jamie Barcombe; May 8; </w:t>
      </w:r>
      <w:r>
        <w:rPr>
          <w:b w:val="0"/>
          <w:i w:val="0"/>
          <w:smallCaps w:val="0"/>
          <w:strike w:val="0"/>
          <w:u w:val="none"/>
        </w:rPr>
        <w:t>European Patent Institute (EPI)</w:t>
      </w:r>
      <w:r>
        <w:rPr>
          <w:b w:val="0"/>
          <w:i w:val="0"/>
          <w:smallCaps w:val="0"/>
          <w:strike w:val="0"/>
          <w:u w:val="none"/>
        </w:rPr>
        <w:t xml:space="preserve">, </w:t>
      </w:r>
      <w:r>
        <w:rPr>
          <w:b w:val="0"/>
          <w:i w:val="0"/>
          <w:smallCaps w:val="0"/>
          <w:strike w:val="0"/>
          <w:u w:val="none"/>
        </w:rPr>
        <w:t>Chartered Institute of Patent Attorneys</w:t>
      </w:r>
      <w:r>
        <w:rPr>
          <w:b w:val="0"/>
          <w:i w:val="0"/>
          <w:smallCaps w:val="0"/>
          <w:strike w:val="0"/>
          <w:u w:val="none"/>
        </w:rPr>
        <w:t xml:space="preserve">, </w:t>
      </w:r>
      <w:r>
        <w:rPr>
          <w:b w:val="0"/>
          <w:i w:val="0"/>
          <w:smallCaps w:val="0"/>
          <w:strike w:val="0"/>
          <w:u w:val="none"/>
        </w:rPr>
        <w:t>Fellow</w:t>
      </w:r>
      <w:r>
        <w:rPr>
          <w:b w:val="0"/>
          <w:i w:val="0"/>
          <w:smallCaps w:val="0"/>
          <w:strike w:val="0"/>
          <w:u w:val="none"/>
        </w:rPr>
        <w:t xml:space="preserve">, </w:t>
      </w:r>
      <w:r>
        <w:rPr>
          <w:b w:val="0"/>
          <w:i w:val="0"/>
          <w:smallCaps w:val="0"/>
          <w:strike w:val="0"/>
          <w:u w:val="none"/>
        </w:rPr>
        <w:t>European Industrial Research Management Association</w:t>
      </w:r>
      <w:r>
        <w:rPr>
          <w:b w:val="0"/>
          <w:i w:val="0"/>
          <w:smallCaps w:val="0"/>
          <w:strike w:val="0"/>
          <w:u w:val="none"/>
        </w:rPr>
        <w:t xml:space="preserve">, </w:t>
      </w:r>
      <w:r>
        <w:rPr>
          <w:b w:val="0"/>
          <w:i w:val="0"/>
          <w:smallCaps w:val="0"/>
          <w:strike w:val="0"/>
          <w:u w:val="none"/>
        </w:rPr>
        <w:t>Representative on Special Interest Group on Intellectual Asset Management</w:t>
      </w:r>
      <w:r>
        <w:rPr>
          <w:b w:val="0"/>
          <w:i w:val="0"/>
          <w:smallCaps w:val="0"/>
          <w:strike w:val="0"/>
          <w:u w:val="none"/>
        </w:rPr>
        <w:t xml:space="preserve">; </w:t>
      </w:r>
      <w:r>
        <w:rPr>
          <w:b w:val="0"/>
          <w:i/>
          <w:smallCaps w:val="0"/>
          <w:strike w:val="0"/>
          <w:u w:val="none"/>
        </w:rPr>
        <w:t>Chemistry &amp; Industry</w:t>
      </w:r>
      <w:r>
        <w:rPr>
          <w:b w:val="0"/>
          <w:i/>
          <w:smallCaps w:val="0"/>
          <w:strike w:val="0"/>
          <w:u w:val="none"/>
        </w:rPr>
        <w:t xml:space="preserve">; </w:t>
      </w:r>
      <w:r>
        <w:rPr>
          <w:b w:val="0"/>
          <w:i w:val="0"/>
          <w:smallCaps w:val="0"/>
          <w:strike w:val="0"/>
          <w:u w:val="none"/>
        </w:rPr>
        <w:t xml:space="preserve">“Protecting Innovation”; </w:t>
      </w:r>
      <w:r>
        <w:rPr>
          <w:b w:val="0"/>
          <w:i w:val="0"/>
          <w:smallCaps w:val="0"/>
          <w:strike w:val="0"/>
          <w:u w:val="none"/>
        </w:rPr>
        <w:t xml:space="preserve"> //WL</w:t>
      </w:r>
    </w:p>
    <w:p>
      <w:pPr>
        <w:spacing w:after="60"/>
      </w:pPr>
      <w:r>
        <w:rPr>
          <w:b w:val="0"/>
          <w:i w:val="0"/>
          <w:smallCaps w:val="0"/>
          <w:strike w:val="0"/>
          <w:sz w:val="16"/>
          <w:u w:val="none"/>
        </w:rPr>
        <w:t xml:space="preserve">Therefore, for innovations that can be kept secret and are expected to protect a source of value extending beyond 20 years, </w:t>
      </w:r>
      <w:r>
        <w:rPr>
          <w:b w:val="0"/>
          <w:i w:val="0"/>
          <w:smallCaps w:val="0"/>
          <w:strike w:val="0"/>
          <w:sz w:val="22"/>
          <w:highlight w:val="cyan"/>
          <w:u w:val="single"/>
        </w:rPr>
        <w:t>trade secrets represent a valuable means of protection</w:t>
      </w:r>
      <w:r>
        <w:rPr>
          <w:b w:val="0"/>
          <w:i w:val="0"/>
          <w:smallCaps w:val="0"/>
          <w:strike w:val="0"/>
          <w:sz w:val="16"/>
          <w:u w:val="none"/>
        </w:rPr>
        <w:t>. However, the risk is that an incidental disclosure will result in the trade secret becoming publicly known, with no other rights available to ensure exclusivity.</w:t>
      </w:r>
    </w:p>
    <w:p>
      <w:pPr>
        <w:spacing w:after="60"/>
      </w:pPr>
      <w:r>
        <w:rPr>
          <w:b w:val="0"/>
          <w:i w:val="0"/>
          <w:smallCaps w:val="0"/>
          <w:strike w:val="0"/>
          <w:sz w:val="16"/>
          <w:u w:val="none"/>
        </w:rPr>
        <w:t>In addition to providing certainty of term, once a patent has been filed, your innovation can be disclosed without impacting patentability. This provides freedom to disclose the invention in investment discussions and to potential partners. In the biofuels sector, for example, innovators routinely collaborate with other innovators such as universities and energy companies, so the ability to openly discuss an innovation has great commercial value.</w:t>
      </w:r>
    </w:p>
    <w:p>
      <w:pPr>
        <w:spacing w:after="60"/>
      </w:pPr>
      <w:r>
        <w:rPr>
          <w:b w:val="0"/>
          <w:i w:val="0"/>
          <w:smallCaps w:val="0"/>
          <w:strike w:val="0"/>
          <w:sz w:val="16"/>
          <w:u w:val="none"/>
        </w:rPr>
        <w:t>Where an innovation is to be protected as a trade secret, safeguards should be put in place. Employees are most likely to have access to the information, so effective education and procedures are essential to ensure they appreciate the importance of secrecy and what information must not be shared publicly. An effective way to do so in some instances is to separate the innovation into discrete elements, to reduce the number of people with knowledge of the entire innovation. It is also essential to consider which third parties might have access to the development. Contractors might not be under the same obligations as employees and access for regulatory authorities and any other visitors, such as investors or journalists, must be considered carefully.</w:t>
      </w:r>
    </w:p>
    <w:p>
      <w:pPr>
        <w:spacing w:after="60"/>
      </w:pPr>
      <w:r>
        <w:rPr>
          <w:b w:val="0"/>
          <w:i w:val="0"/>
          <w:smallCaps w:val="0"/>
          <w:strike w:val="0"/>
          <w:sz w:val="22"/>
          <w:u w:val="single"/>
        </w:rPr>
        <w:t xml:space="preserve">Trade </w:t>
      </w:r>
      <w:r>
        <w:rPr>
          <w:b w:val="0"/>
          <w:i w:val="0"/>
          <w:smallCaps w:val="0"/>
          <w:strike w:val="0"/>
          <w:sz w:val="22"/>
          <w:highlight w:val="cyan"/>
          <w:u w:val="single"/>
        </w:rPr>
        <w:t>secrets can be used to protect non-patentable developments</w:t>
      </w:r>
      <w:r>
        <w:rPr>
          <w:b w:val="0"/>
          <w:i w:val="0"/>
          <w:smallCaps w:val="0"/>
          <w:strike w:val="0"/>
          <w:sz w:val="22"/>
          <w:u w:val="single"/>
        </w:rPr>
        <w:t>, such as business methods and strategies.</w:t>
      </w:r>
      <w:r>
        <w:rPr>
          <w:b w:val="0"/>
          <w:i w:val="0"/>
          <w:smallCaps w:val="0"/>
          <w:strike w:val="0"/>
          <w:sz w:val="16"/>
          <w:u w:val="none"/>
        </w:rPr>
        <w:t xml:space="preserve"> For instance, if a new layout for a manufacturing site is found to improve the volume of biofuel produced in a given timeframe, this would be challenging to patent, but could be protected as a trade secret.</w:t>
      </w:r>
    </w:p>
    <w:p>
      <w:pPr>
        <w:spacing w:after="60"/>
      </w:pPr>
      <w:r>
        <w:rPr>
          <w:b w:val="0"/>
          <w:i w:val="0"/>
          <w:smallCaps w:val="0"/>
          <w:strike w:val="0"/>
          <w:sz w:val="16"/>
          <w:u w:val="none"/>
        </w:rPr>
        <w:t xml:space="preserve">How your innovation will be used and marketed is an important consideration. New products that will be sold directly are typically possible to reverse engineer. In these instances, patent protection is preferable to trade secret protection. </w:t>
      </w:r>
      <w:r>
        <w:rPr>
          <w:b w:val="0"/>
          <w:i w:val="0"/>
          <w:smallCaps w:val="0"/>
          <w:strike w:val="0"/>
          <w:sz w:val="22"/>
          <w:u w:val="single"/>
        </w:rPr>
        <w:t>By contrast, improved processes, which are not publicly disclosed, could be protected using trade secrets because third parties should not have access to them</w:t>
      </w:r>
      <w:r>
        <w:rPr>
          <w:b w:val="0"/>
          <w:i w:val="0"/>
          <w:smallCaps w:val="0"/>
          <w:strike w:val="0"/>
          <w:sz w:val="16"/>
          <w:u w:val="none"/>
        </w:rPr>
        <w:t>. For example, an improved manufacturing process resulting in a 5% increase in biofuel yield would provide an important competitive advantage.</w:t>
      </w:r>
    </w:p>
    <w:p>
      <w:pPr>
        <w:spacing w:after="60"/>
      </w:pPr>
      <w:r>
        <w:rPr>
          <w:b w:val="0"/>
          <w:i w:val="0"/>
          <w:smallCaps w:val="0"/>
          <w:strike w:val="0"/>
          <w:sz w:val="16"/>
          <w:u w:val="none"/>
        </w:rPr>
        <w:t xml:space="preserve">Cost may also be a factor for protecting innovation through trade secrets compared with patents. There are </w:t>
      </w:r>
      <w:r>
        <w:rPr>
          <w:b w:val="0"/>
          <w:i w:val="0"/>
          <w:smallCaps w:val="0"/>
          <w:strike w:val="0"/>
          <w:sz w:val="22"/>
          <w:u w:val="single"/>
        </w:rPr>
        <w:t>fees associated with filing patent applications, and most jurisdictions require substantive examination before granting patents.</w:t>
      </w:r>
      <w:r>
        <w:rPr>
          <w:b w:val="0"/>
          <w:i w:val="0"/>
          <w:smallCaps w:val="0"/>
          <w:strike w:val="0"/>
          <w:sz w:val="16"/>
          <w:u w:val="none"/>
        </w:rPr>
        <w:t xml:space="preserve"> By contrast</w:t>
      </w:r>
      <w:r>
        <w:rPr>
          <w:b w:val="0"/>
          <w:i w:val="0"/>
          <w:smallCaps w:val="0"/>
          <w:strike w:val="0"/>
          <w:sz w:val="16"/>
          <w:highlight w:val="cyan"/>
          <w:u w:val="none"/>
        </w:rPr>
        <w:t xml:space="preserve">, </w:t>
      </w:r>
      <w:r>
        <w:rPr>
          <w:b w:val="0"/>
          <w:i w:val="0"/>
          <w:smallCaps w:val="0"/>
          <w:strike w:val="0"/>
          <w:sz w:val="22"/>
          <w:highlight w:val="cyan"/>
          <w:u w:val="single"/>
        </w:rPr>
        <w:t>there are no formal fees associated with trade secret protection</w:t>
      </w:r>
      <w:r>
        <w:rPr>
          <w:b w:val="0"/>
          <w:i w:val="0"/>
          <w:smallCaps w:val="0"/>
          <w:strike w:val="0"/>
          <w:sz w:val="16"/>
          <w:u w:val="none"/>
        </w:rPr>
        <w:t>, and costs are associated with maintaining secrecy and educating those with access to the innovation.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