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patent disclosure process creates vulnerabilities that allow China to steal IP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Gauri 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[Vishal Gauri, PhD - President of Americas, Seclore, 6-6-2024, accessed on 7-25-2024, "Overlooked Security Risks in the Patent Process", Manufacturing.net, https://www.manufacturing.net/cybersecurity/blog/22911835/overlooked-security-risks-in-the-patent-process] 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The patent process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involves several steps that each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contain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inherent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risk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From initial documentation to legal consultations and applying for a patent,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each step involves the transfer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proprietary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info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rmation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that can be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intercepted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 or mishandled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For companies pioneering new technologies in highly competitive markets, even the disclosure of 'unimportant' details can lead to significant strategic losses. For example, seemingly innocuous information may help competitors infer a company’s research direction and technological capabilities. 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By necessity,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the patent application process involves disclosing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proprietary i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nfo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rmation, often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 the form of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internal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patent disclosures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These documents establish the novelty and scope of an invention and are often shared freely inside an organization and with third parties, such as patent lawyers.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This can result in multiple copies of sensitive info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rmation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existing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in the enterprise in email,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on laptops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and mobile end point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or in cloud repositories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This unprotected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and often overlooked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info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rmation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 xml:space="preserve">is </w:t>
      </w:r>
      <w:r>
        <w:rPr>
          <w:b/>
          <w:i w:val="0"/>
          <w:smallCaps w:val="0"/>
          <w:strike w:val="0"/>
          <w:color w:val="000000"/>
          <w:sz w:val="22"/>
          <w:highlight w:val="cyan"/>
          <w:u w:val="single"/>
        </w:rPr>
        <w:t>vulnerable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at least until a patent is filed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granted, and can lead to intentional or unintentional leaks and IP-theft.</w:t>
      </w:r>
      <w:r>
        <w:rPr>
          <w:b w:val="0"/>
          <w:i w:val="0"/>
          <w:smallCaps w:val="0"/>
          <w:strike w:val="0"/>
          <w:color w:val="00000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This kind of unnecessary exposure is especially perilous for companies in the manufacturing sector, where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detailed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technical specifications and process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innovations can give companies a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substantial </w:t>
      </w:r>
      <w:r>
        <w:rPr>
          <w:b w:val="0"/>
          <w:i w:val="0"/>
          <w:smallCaps w:val="0"/>
          <w:strike w:val="0"/>
          <w:color w:val="000000"/>
          <w:sz w:val="22"/>
          <w:highlight w:val="cyan"/>
          <w:u w:val="single"/>
        </w:rPr>
        <w:t>competitive advantage</w:t>
      </w:r>
      <w:r>
        <w:rPr>
          <w:b w:val="0"/>
          <w:i w:val="0"/>
          <w:smallCaps w:val="0"/>
          <w:strike w:val="0"/>
          <w:color w:val="000000"/>
          <w:sz w:val="22"/>
          <w:u w:val="single"/>
        </w:rPr>
        <w:t xml:space="preserve"> if they remain confidential or protected by law. 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