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Mutual exclusivity—the aff and alt are 2 distinct, exclusive approaches to politics—</w:t>
      </w:r>
      <w:r>
        <w:rPr>
          <w:b/>
          <w:i w:val="0"/>
          <w:smallCaps w:val="0"/>
          <w:strike w:val="0"/>
          <w:sz w:val="26"/>
          <w:u w:val="none"/>
        </w:rPr>
        <w:t>folk localism eschews complex mapping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Williams &amp; Srnicek 13 </w:t>
      </w:r>
      <w:r>
        <w:rPr>
          <w:b w:val="0"/>
          <w:i w:val="0"/>
          <w:smallCaps w:val="0"/>
          <w:strike w:val="0"/>
          <w:u w:val="none"/>
        </w:rPr>
        <w:t>- PhD student at the University of East London, PhD candidate in International Relations at the London School of Economics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(Alex, and Nick, http://criticallegalthinking.com/2013/05/14/accelerate-manifesto-for-an-accelerationist-politics/)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1. We believe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most important division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today’s left is</w:t>
      </w:r>
      <w:r>
        <w:rPr>
          <w:b/>
          <w:i w:val="0"/>
          <w:smallCaps w:val="0"/>
          <w:strike w:val="0"/>
          <w:sz w:val="22"/>
          <w:u w:val="single"/>
        </w:rPr>
        <w:t xml:space="preserve"> between those that hold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folk politics of localism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direct action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relentless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horizontalism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2"/>
          <w:u w:val="single"/>
        </w:rPr>
        <w:t xml:space="preserve"> those that outline what must become called an accelerationist politics at ease with a modernity of abstraction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complexity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globality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and technology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former remains content with establishing small and temporary spaces of </w:t>
      </w:r>
      <w:r>
        <w:rPr>
          <w:b/>
          <w:i w:val="0"/>
          <w:smallCaps w:val="0"/>
          <w:strike w:val="0"/>
          <w:sz w:val="22"/>
          <w:u w:val="single"/>
        </w:rPr>
        <w:t xml:space="preserve">non-​capitalist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social relations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eschewing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real problems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entailed in facing foes which are intrinsically non-​local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abstract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and rooted deep in our everyday</w:t>
      </w:r>
      <w:r>
        <w:rPr>
          <w:b/>
          <w:i w:val="0"/>
          <w:smallCaps w:val="0"/>
          <w:strike w:val="0"/>
          <w:sz w:val="22"/>
          <w:u w:val="single"/>
        </w:rPr>
        <w:t xml:space="preserve"> infrastructure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failure of such politics has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built-​in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from the very beginning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By contrast, an accelerationist politics seeks to preserve the gains of late capitalism while going further than its value system, governance structures, and mass pathologies will allow.</w:t>
      </w:r>
    </w:p>
    <w:p>
      <w:pPr>
        <w:pStyle w:val="Caption"/>
      </w:pPr>
      <w:r>
        <w:t>Source: Marx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