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Educational spaces are the necessary starting point to challenging prevailing economic paradigms by focusing on leftist governmentality</w:t>
      </w:r>
    </w:p>
    <w:p>
      <w:pPr>
        <w:spacing w:after="80"/>
      </w:pPr>
      <w:r>
        <w:rPr>
          <w:b/>
          <w:i w:val="0"/>
          <w:smallCaps w:val="0"/>
          <w:strike w:val="0"/>
          <w:sz w:val="26"/>
          <w:u w:val="none"/>
        </w:rPr>
        <w:t>Srnicek and Williams 15</w:t>
      </w:r>
      <w:r>
        <w:rPr>
          <w:b w:val="0"/>
          <w:i w:val="0"/>
          <w:smallCaps w:val="0"/>
          <w:strike w:val="0"/>
          <w:u w:val="none"/>
        </w:rPr>
        <w:t xml:space="preserve"> – *PhD in IR @ LSE, **PhD student at the University of East London, presently at work on a thesis entitled Hegemony and Complexity </w:t>
      </w:r>
    </w:p>
    <w:p>
      <w:pPr>
        <w:spacing w:after="60"/>
      </w:pPr>
      <w:r>
        <w:rPr>
          <w:b w:val="0"/>
          <w:i w:val="0"/>
          <w:smallCaps w:val="0"/>
          <w:strike w:val="0"/>
          <w:u w:val="none"/>
        </w:rPr>
        <w:t>(Nick and Alex, “Inventing the Future: Postcapitalism and a World Without Work,” Kindle Book)</w:t>
      </w:r>
    </w:p>
    <w:p>
      <w:pPr>
        <w:spacing w:after="60"/>
      </w:pPr>
      <w:r>
        <w:rPr>
          <w:b w:val="0"/>
          <w:i w:val="0"/>
          <w:smallCaps w:val="0"/>
          <w:strike w:val="0"/>
          <w:sz w:val="16"/>
          <w:u w:val="none"/>
        </w:rPr>
        <w:t xml:space="preserve">NAVIGATING NEOLIBERALISM </w:t>
      </w:r>
      <w:r>
        <w:rPr>
          <w:b/>
          <w:i w:val="0"/>
          <w:smallCaps w:val="0"/>
          <w:strike w:val="0"/>
          <w:sz w:val="22"/>
          <w:u w:val="single"/>
        </w:rPr>
        <w:t xml:space="preserve">While utopias seek to transform the cultural hegemony of neoliberalism, </w:t>
      </w:r>
      <w:r>
        <w:rPr>
          <w:b/>
          <w:i w:val="0"/>
          <w:smallCaps w:val="0"/>
          <w:strike w:val="0"/>
          <w:sz w:val="22"/>
          <w:highlight w:val="cyan"/>
          <w:u w:val="single"/>
        </w:rPr>
        <w:t>education forms a key institution for transforming intellectual hegemony</w:t>
      </w:r>
      <w:r>
        <w:rPr>
          <w:b/>
          <w:i w:val="0"/>
          <w:smallCaps w:val="0"/>
          <w:strike w:val="0"/>
          <w:sz w:val="22"/>
          <w:u w:val="single"/>
        </w:rPr>
        <w:t>. It is the educational apparatus that indoctrinates new generations in the dominant values of a particular society, reproducing its ideology</w:t>
      </w:r>
      <w:r>
        <w:rPr>
          <w:b w:val="0"/>
          <w:i w:val="0"/>
          <w:smallCaps w:val="0"/>
          <w:strike w:val="0"/>
          <w:sz w:val="16"/>
          <w:u w:val="none"/>
        </w:rPr>
        <w:t xml:space="preserve"> through the decades. </w:t>
      </w:r>
      <w:r>
        <w:rPr>
          <w:b/>
          <w:i w:val="0"/>
          <w:smallCaps w:val="0"/>
          <w:strike w:val="0"/>
          <w:sz w:val="22"/>
          <w:u w:val="single"/>
        </w:rPr>
        <w:t>In the education system, children learn the basic ideas of a society, respect for (in fact,</w:t>
      </w:r>
      <w:r>
        <w:rPr>
          <w:b w:val="0"/>
          <w:i w:val="0"/>
          <w:smallCaps w:val="0"/>
          <w:strike w:val="0"/>
          <w:sz w:val="16"/>
          <w:u w:val="none"/>
        </w:rPr>
        <w:t xml:space="preserve"> </w:t>
      </w:r>
      <w:r>
        <w:rPr>
          <w:b/>
          <w:i w:val="0"/>
          <w:smallCaps w:val="0"/>
          <w:strike w:val="0"/>
          <w:sz w:val="22"/>
          <w:u w:val="single"/>
        </w:rPr>
        <w:t>submission to) the existing order, and the skills necessary to distribute them along different segments of the labour market</w:t>
      </w:r>
      <w:r>
        <w:rPr>
          <w:b w:val="0"/>
          <w:i w:val="0"/>
          <w:smallCaps w:val="0"/>
          <w:strike w:val="0"/>
          <w:sz w:val="16"/>
          <w:u w:val="none"/>
        </w:rPr>
        <w:t xml:space="preserve">. 58 </w:t>
      </w:r>
      <w:r>
        <w:rPr>
          <w:b/>
          <w:i w:val="0"/>
          <w:smallCaps w:val="0"/>
          <w:strike w:val="0"/>
          <w:sz w:val="22"/>
          <w:highlight w:val="cyan"/>
          <w:u w:val="single"/>
        </w:rPr>
        <w:t>Transforming the educational system</w:t>
      </w:r>
      <w:r>
        <w:rPr>
          <w:b w:val="0"/>
          <w:i w:val="0"/>
          <w:smallCaps w:val="0"/>
          <w:strike w:val="0"/>
          <w:sz w:val="16"/>
          <w:u w:val="none"/>
        </w:rPr>
        <w:t xml:space="preserve"> of intellectuals </w:t>
      </w:r>
      <w:r>
        <w:rPr>
          <w:b/>
          <w:i w:val="0"/>
          <w:smallCaps w:val="0"/>
          <w:strike w:val="0"/>
          <w:sz w:val="22"/>
          <w:highlight w:val="cyan"/>
          <w:u w:val="single"/>
        </w:rPr>
        <w:t>is therefore a key task</w:t>
      </w:r>
      <w:r>
        <w:rPr>
          <w:b/>
          <w:i w:val="0"/>
          <w:smallCaps w:val="0"/>
          <w:strike w:val="0"/>
          <w:sz w:val="22"/>
          <w:u w:val="single"/>
        </w:rPr>
        <w:t xml:space="preserve"> in building a new hegemony</w:t>
      </w:r>
      <w:r>
        <w:rPr>
          <w:b w:val="0"/>
          <w:i w:val="0"/>
          <w:smallCaps w:val="0"/>
          <w:strike w:val="0"/>
          <w:sz w:val="16"/>
          <w:u w:val="none"/>
        </w:rPr>
        <w:t xml:space="preserve">. 59 It is not for nothing that the Nobel Prize– winning economist Paul Samuelson wrote that: ‘I don’t care who writes a nation’s laws, or crafts its advanced treatises, if I can write its economics textbooks.’ </w:t>
      </w:r>
      <w:r>
        <w:rPr>
          <w:b/>
          <w:i w:val="0"/>
          <w:smallCaps w:val="0"/>
          <w:strike w:val="0"/>
          <w:sz w:val="22"/>
          <w:highlight w:val="cyan"/>
          <w:u w:val="single"/>
        </w:rPr>
        <w:t>Projects focused on changing</w:t>
      </w:r>
      <w:r>
        <w:rPr>
          <w:b w:val="0"/>
          <w:i w:val="0"/>
          <w:smallCaps w:val="0"/>
          <w:strike w:val="0"/>
          <w:sz w:val="16"/>
          <w:u w:val="none"/>
        </w:rPr>
        <w:t xml:space="preserve"> this institutional element of </w:t>
      </w:r>
      <w:r>
        <w:rPr>
          <w:b/>
          <w:i w:val="0"/>
          <w:smallCaps w:val="0"/>
          <w:strike w:val="0"/>
          <w:sz w:val="22"/>
          <w:highlight w:val="cyan"/>
          <w:u w:val="single"/>
        </w:rPr>
        <w:t>society could focus on</w:t>
      </w:r>
      <w:r>
        <w:rPr>
          <w:b w:val="0"/>
          <w:i w:val="0"/>
          <w:smallCaps w:val="0"/>
          <w:strike w:val="0"/>
          <w:sz w:val="16"/>
          <w:u w:val="none"/>
        </w:rPr>
        <w:t xml:space="preserve"> three broad goals: pluralising the teaching of economics, </w:t>
      </w:r>
      <w:r>
        <w:rPr>
          <w:b/>
          <w:i w:val="0"/>
          <w:smallCaps w:val="0"/>
          <w:strike w:val="0"/>
          <w:sz w:val="22"/>
          <w:highlight w:val="cyan"/>
          <w:u w:val="single"/>
        </w:rPr>
        <w:t>reinvigorating the study of leftist economics</w:t>
      </w:r>
      <w:r>
        <w:rPr>
          <w:b/>
          <w:i w:val="0"/>
          <w:smallCaps w:val="0"/>
          <w:strike w:val="0"/>
          <w:sz w:val="22"/>
          <w:u w:val="single"/>
        </w:rPr>
        <w:t xml:space="preserve"> and expanding popular economic literacy</w:t>
      </w:r>
      <w:r>
        <w:rPr>
          <w:b w:val="0"/>
          <w:i w:val="0"/>
          <w:smallCaps w:val="0"/>
          <w:strike w:val="0"/>
          <w:sz w:val="16"/>
          <w:u w:val="none"/>
        </w:rPr>
        <w:t xml:space="preserve">. It is often forgotten, so deeply are we embedded in neoliberalism, that </w:t>
      </w:r>
      <w:r>
        <w:rPr>
          <w:b/>
          <w:i w:val="0"/>
          <w:smallCaps w:val="0"/>
          <w:strike w:val="0"/>
          <w:sz w:val="22"/>
          <w:u w:val="single"/>
        </w:rPr>
        <w:t>economics was once a relatively pluralist discipline</w:t>
      </w:r>
      <w:r>
        <w:rPr>
          <w:b w:val="0"/>
          <w:i w:val="0"/>
          <w:smallCaps w:val="0"/>
          <w:strike w:val="0"/>
          <w:sz w:val="16"/>
          <w:u w:val="none"/>
        </w:rPr>
        <w:t xml:space="preserve">. The interwar period was a time of healthy competition between a variety of formalist and non-formalist approaches. 60 In academic journals, it was not unusual to see discussions of economic planning, the tendency for the rate of profit to fall, and other standard categories of Marxist economics. In the 1960s, the Cambridge capital controversy brought together heterodox and mainstream thinkers in a seminal debate about the foundations of the discipline – one that everyone admits the heterodox thinkers won. 61 As late as the 1970s, one of the founders of modern economics was discussing exploitation, the labour theory of value and the transformation problem in a leading economics journal. 62 </w:t>
      </w:r>
      <w:r>
        <w:rPr>
          <w:b/>
          <w:i w:val="0"/>
          <w:smallCaps w:val="0"/>
          <w:strike w:val="0"/>
          <w:sz w:val="22"/>
          <w:u w:val="single"/>
        </w:rPr>
        <w:t>Such an event is difficult to imagine today</w:t>
      </w:r>
      <w:r>
        <w:rPr>
          <w:b w:val="0"/>
          <w:i w:val="0"/>
          <w:smallCaps w:val="0"/>
          <w:strike w:val="0"/>
          <w:sz w:val="16"/>
          <w:u w:val="none"/>
        </w:rPr>
        <w:t xml:space="preserve">. While </w:t>
      </w:r>
      <w:r>
        <w:rPr>
          <w:b/>
          <w:i w:val="0"/>
          <w:smallCaps w:val="0"/>
          <w:strike w:val="0"/>
          <w:sz w:val="22"/>
          <w:highlight w:val="cyan"/>
          <w:u w:val="single"/>
        </w:rPr>
        <w:t>neoclassical</w:t>
      </w:r>
      <w:r>
        <w:rPr>
          <w:b w:val="0"/>
          <w:i w:val="0"/>
          <w:smallCaps w:val="0"/>
          <w:strike w:val="0"/>
          <w:sz w:val="16"/>
          <w:u w:val="none"/>
        </w:rPr>
        <w:t xml:space="preserve"> </w:t>
      </w:r>
      <w:r>
        <w:rPr>
          <w:b/>
          <w:i w:val="0"/>
          <w:smallCaps w:val="0"/>
          <w:strike w:val="0"/>
          <w:sz w:val="22"/>
          <w:highlight w:val="cyan"/>
          <w:u w:val="single"/>
        </w:rPr>
        <w:t>economics</w:t>
      </w:r>
      <w:r>
        <w:rPr>
          <w:b w:val="0"/>
          <w:i w:val="0"/>
          <w:smallCaps w:val="0"/>
          <w:strike w:val="0"/>
          <w:sz w:val="16"/>
          <w:u w:val="none"/>
        </w:rPr>
        <w:t xml:space="preserve"> is a large tent that contains a variety of approaches, it </w:t>
      </w:r>
      <w:r>
        <w:rPr>
          <w:b/>
          <w:i w:val="0"/>
          <w:smallCaps w:val="0"/>
          <w:strike w:val="0"/>
          <w:sz w:val="22"/>
          <w:highlight w:val="cyan"/>
          <w:u w:val="single"/>
        </w:rPr>
        <w:t>is</w:t>
      </w:r>
      <w:r>
        <w:rPr>
          <w:b w:val="0"/>
          <w:i w:val="0"/>
          <w:smallCaps w:val="0"/>
          <w:strike w:val="0"/>
          <w:sz w:val="16"/>
          <w:u w:val="none"/>
        </w:rPr>
        <w:t xml:space="preserve"> nevertheless a </w:t>
      </w:r>
      <w:r>
        <w:rPr>
          <w:b/>
          <w:i w:val="0"/>
          <w:smallCaps w:val="0"/>
          <w:strike w:val="0"/>
          <w:sz w:val="22"/>
          <w:highlight w:val="cyan"/>
          <w:u w:val="single"/>
        </w:rPr>
        <w:t>fundamentally limited perspective on what counts as real economic knowledge.</w:t>
      </w:r>
      <w:r>
        <w:rPr>
          <w:b/>
          <w:i w:val="0"/>
          <w:smallCaps w:val="0"/>
          <w:strike w:val="0"/>
          <w:sz w:val="22"/>
          <w:u w:val="single"/>
        </w:rPr>
        <w:t xml:space="preserve"> This problem is compounded by</w:t>
      </w:r>
      <w:r>
        <w:rPr>
          <w:b w:val="0"/>
          <w:i w:val="0"/>
          <w:smallCaps w:val="0"/>
          <w:strike w:val="0"/>
          <w:sz w:val="16"/>
          <w:u w:val="none"/>
        </w:rPr>
        <w:t xml:space="preserve"> the particular </w:t>
      </w:r>
      <w:r>
        <w:rPr>
          <w:b/>
          <w:i w:val="0"/>
          <w:smallCaps w:val="0"/>
          <w:strike w:val="0"/>
          <w:sz w:val="22"/>
          <w:u w:val="single"/>
        </w:rPr>
        <w:t xml:space="preserve">methodological demands of the most preeminent journals, with formal modelling taking precedence over more sociological analyses and qualitative understandings. </w:t>
      </w:r>
      <w:r>
        <w:rPr>
          <w:b/>
          <w:i w:val="0"/>
          <w:smallCaps w:val="0"/>
          <w:strike w:val="0"/>
          <w:sz w:val="22"/>
          <w:highlight w:val="cyan"/>
          <w:u w:val="single"/>
        </w:rPr>
        <w:t>If the broad cultural and academic ideas of how to run economies are to change</w:t>
      </w:r>
      <w:r>
        <w:rPr>
          <w:b w:val="0"/>
          <w:i w:val="0"/>
          <w:smallCaps w:val="0"/>
          <w:strike w:val="0"/>
          <w:sz w:val="16"/>
          <w:u w:val="none"/>
        </w:rPr>
        <w:t xml:space="preserve">, at a minimum </w:t>
      </w:r>
      <w:r>
        <w:rPr>
          <w:b/>
          <w:i w:val="0"/>
          <w:smallCaps w:val="0"/>
          <w:strike w:val="0"/>
          <w:sz w:val="22"/>
          <w:highlight w:val="cyan"/>
          <w:u w:val="single"/>
        </w:rPr>
        <w:t xml:space="preserve">it will require more pluralism in </w:t>
      </w:r>
      <w:r>
        <w:rPr>
          <w:b/>
          <w:i w:val="0"/>
          <w:smallCaps w:val="0"/>
          <w:strike w:val="0"/>
          <w:sz w:val="22"/>
          <w:u w:val="single"/>
        </w:rPr>
        <w:t xml:space="preserve">the </w:t>
      </w:r>
      <w:r>
        <w:rPr>
          <w:b/>
          <w:i w:val="0"/>
          <w:smallCaps w:val="0"/>
          <w:strike w:val="0"/>
          <w:sz w:val="22"/>
          <w:highlight w:val="cyan"/>
          <w:u w:val="single"/>
        </w:rPr>
        <w:t>education of students</w:t>
      </w:r>
      <w:r>
        <w:rPr>
          <w:b w:val="0"/>
          <w:i w:val="0"/>
          <w:smallCaps w:val="0"/>
          <w:strike w:val="0"/>
          <w:sz w:val="16"/>
          <w:u w:val="none"/>
        </w:rPr>
        <w:t xml:space="preserve">. Here, there are glimmers of hope for a pluralist revival. Work is being done across the world to bring alternative economics to mainstream universities, and groups of students and professionals alike are beginning to mobilise around this issue. Since 2000, numerous universities have seen students vocally demand pluralism in their economics education. 63 More recent years have seen students openly protesting the defenders of mainstream economics, and the emergence of groups like the Post-Crash Economic Society and Rethinking Economics that are making concerted efforts to change the curriculum. 64 Essential to a project of pluralising economics, however, is the development of a research programme and textbooks. Part of the reason for the rise of formalist approaches is precisely their fit with programme and textbooks. Part of the reason for the rise of formalist approaches is precisely their fit with institutional requirements of higher education: they provided theories for researchers to spend time testing, textbooks and PhDs to continue a lineage of thought, and clear and transmissible 65 principles. Today, the field has come to be dominated by neoclassical textbooks, and the result is that, even if professors want to pluralise the discipline, they do not have many accessible resources to hand. Indications that this might be changing include the creation of a heterodox textbook by two proponents of modem monetary theory.67 But </w:t>
      </w:r>
      <w:r>
        <w:rPr>
          <w:b/>
          <w:i w:val="0"/>
          <w:smallCaps w:val="0"/>
          <w:strike w:val="0"/>
          <w:sz w:val="22"/>
          <w:u w:val="single"/>
        </w:rPr>
        <w:t>more work needs to be done</w:t>
      </w:r>
      <w:r>
        <w:rPr>
          <w:b/>
          <w:i w:val="0"/>
          <w:smallCaps w:val="0"/>
          <w:strike w:val="0"/>
          <w:sz w:val="22"/>
          <w:u w:val="single"/>
        </w:rPr>
        <w:t xml:space="preserve"> </w:t>
      </w:r>
      <w:r>
        <w:rPr>
          <w:b/>
          <w:i w:val="0"/>
          <w:smallCaps w:val="0"/>
          <w:strike w:val="0"/>
          <w:sz w:val="22"/>
          <w:u w:val="single"/>
        </w:rPr>
        <w:t>on this front in order to broaden the parochial horizons of</w:t>
      </w:r>
      <w:r>
        <w:rPr>
          <w:b/>
          <w:i w:val="0"/>
          <w:smallCaps w:val="0"/>
          <w:strike w:val="0"/>
          <w:sz w:val="22"/>
          <w:u w:val="single"/>
        </w:rPr>
        <w:t xml:space="preserve"> </w:t>
      </w:r>
      <w:r>
        <w:rPr>
          <w:b/>
          <w:i w:val="0"/>
          <w:smallCaps w:val="0"/>
          <w:strike w:val="0"/>
          <w:sz w:val="22"/>
          <w:u w:val="single"/>
        </w:rPr>
        <w:t>mainstream economics</w:t>
      </w:r>
      <w:r>
        <w:rPr>
          <w:b w:val="0"/>
          <w:i w:val="0"/>
          <w:smallCaps w:val="0"/>
          <w:strike w:val="0"/>
          <w:sz w:val="16"/>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