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8"/>
          <w:u w:val="none"/>
        </w:rPr>
        <w:t>Current patent eligibility law</w:t>
      </w:r>
    </w:p>
    <w:p>
      <w:pPr>
        <w:spacing w:after="80"/>
      </w:pPr>
      <w:r>
        <w:rPr>
          <w:b w:val="0"/>
          <w:i w:val="0"/>
          <w:smallCaps w:val="0"/>
          <w:strike w:val="0"/>
          <w:sz w:val="20"/>
          <w:u w:val="none"/>
        </w:rPr>
        <w:t>Patent eligibility is governed by the Patent Act, which has four relevant sections:</w:t>
      </w:r>
    </w:p>
    <w:p>
      <w:pPr>
        <w:spacing w:after="60"/>
      </w:pPr>
      <w:r>
        <w:rPr>
          <w:b/>
          <w:i w:val="0"/>
          <w:smallCaps w:val="0"/>
          <w:strike w:val="0"/>
          <w:sz w:val="20"/>
          <w:u w:val="none"/>
        </w:rPr>
        <w:t>§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none"/>
        </w:rPr>
        <w:t>101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– this is the most important, it governs “subject matter eligibility”. </w:t>
      </w:r>
      <w:r>
        <w:rPr>
          <w:b w:val="0"/>
          <w:i w:val="0"/>
          <w:smallCaps w:val="0"/>
          <w:strike w:val="0"/>
          <w:sz w:val="20"/>
          <w:u w:val="none"/>
        </w:rPr>
        <w:t>It states: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none"/>
        </w:rPr>
        <w:t>Whoever invents or discovers any new and useful (1) process, (2) machine, (3) manufacture, or (4) composition of matter, or any new and useful improvement thereof, may obtain a patent therefor, subject to the conditions and requirements of this title.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none"/>
        </w:rPr>
        <w:t xml:space="preserve">This means anything that is a new process, machine, manufacture, or composition of matter is patentable (although </w:t>
      </w:r>
      <w:r>
        <w:rPr>
          <w:b w:val="0"/>
          <w:i w:val="0"/>
          <w:smallCaps w:val="0"/>
          <w:strike w:val="0"/>
          <w:sz w:val="20"/>
          <w:u w:val="none"/>
        </w:rPr>
        <w:t>it has to be new and useful as well).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none"/>
        </w:rPr>
        <w:t>**</w:t>
      </w:r>
      <w:r>
        <w:rPr>
          <w:b w:val="0"/>
          <w:i w:val="0"/>
          <w:smallCaps w:val="0"/>
          <w:strike w:val="0"/>
          <w:sz w:val="20"/>
          <w:u w:val="none"/>
        </w:rPr>
        <w:t xml:space="preserve">§101 is a </w:t>
      </w:r>
      <w:r>
        <w:rPr>
          <w:b w:val="0"/>
          <w:i w:val="0"/>
          <w:smallCaps w:val="0"/>
          <w:strike w:val="0"/>
          <w:sz w:val="20"/>
          <w:u w:val="single"/>
        </w:rPr>
        <w:t>threshold test</w:t>
      </w:r>
      <w:r>
        <w:rPr>
          <w:b w:val="0"/>
          <w:i w:val="0"/>
          <w:smallCaps w:val="0"/>
          <w:strike w:val="0"/>
          <w:sz w:val="20"/>
          <w:u w:val="none"/>
        </w:rPr>
        <w:t>. In other words, it’s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only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the first of several hoops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a patent application must go through. </w:t>
      </w:r>
      <w:r>
        <w:rPr>
          <w:b w:val="0"/>
          <w:i w:val="0"/>
          <w:smallCaps w:val="0"/>
          <w:strike w:val="0"/>
          <w:sz w:val="20"/>
          <w:u w:val="single"/>
        </w:rPr>
        <w:t>Eligibility does not mean patentability</w:t>
      </w:r>
      <w:r>
        <w:rPr>
          <w:b w:val="0"/>
          <w:i w:val="0"/>
          <w:smallCaps w:val="0"/>
          <w:strike w:val="0"/>
          <w:sz w:val="20"/>
          <w:u w:val="none"/>
        </w:rPr>
        <w:t>. Eligibility means that the application can proceed to the other sections of the Patent Act.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It is very important to remember this because it’s a vital component of 2ac answers to some disadvantages and case turns.</w:t>
      </w:r>
    </w:p>
    <w:p>
      <w:pPr>
        <w:spacing w:after="60"/>
      </w:pPr>
      <w:r>
        <w:rPr>
          <w:b/>
          <w:i w:val="0"/>
          <w:smallCaps w:val="0"/>
          <w:strike w:val="0"/>
          <w:sz w:val="20"/>
          <w:u w:val="none"/>
        </w:rPr>
        <w:t>§</w:t>
      </w:r>
      <w:r>
        <w:rPr>
          <w:b/>
          <w:i w:val="0"/>
          <w:smallCaps w:val="0"/>
          <w:strike w:val="0"/>
          <w:sz w:val="20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none"/>
        </w:rPr>
        <w:t>102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– novelty requirement. The invention has to be new; it can’t be claimed on a previous patent.</w:t>
      </w:r>
    </w:p>
    <w:p>
      <w:pPr>
        <w:spacing w:after="60"/>
      </w:pPr>
      <w:r>
        <w:rPr>
          <w:b/>
          <w:i w:val="0"/>
          <w:smallCaps w:val="0"/>
          <w:strike w:val="0"/>
          <w:sz w:val="20"/>
          <w:u w:val="none"/>
        </w:rPr>
        <w:t>§</w:t>
      </w:r>
      <w:r>
        <w:rPr>
          <w:b/>
          <w:i w:val="0"/>
          <w:smallCaps w:val="0"/>
          <w:strike w:val="0"/>
          <w:sz w:val="20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none"/>
        </w:rPr>
        <w:t>103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none"/>
        </w:rPr>
        <w:t xml:space="preserve">–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Nonobvious requirement. </w:t>
      </w:r>
      <w:r>
        <w:rPr>
          <w:b w:val="0"/>
          <w:i w:val="0"/>
          <w:smallCaps w:val="0"/>
          <w:strike w:val="0"/>
          <w:sz w:val="20"/>
          <w:u w:val="none"/>
        </w:rPr>
        <w:t>If the differences between the claimed patent and prior art is obvious to a person with ordinary skill in the art, it is not patentable.</w:t>
      </w:r>
    </w:p>
    <w:p>
      <w:pPr>
        <w:spacing w:after="60"/>
      </w:pPr>
      <w:r>
        <w:rPr>
          <w:b/>
          <w:i w:val="0"/>
          <w:smallCaps w:val="0"/>
          <w:strike w:val="0"/>
          <w:sz w:val="20"/>
          <w:u w:val="none"/>
        </w:rPr>
        <w:t>§ 112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– Disclosure requirement. The patent </w:t>
      </w:r>
      <w:r>
        <w:rPr>
          <w:b w:val="0"/>
          <w:i w:val="0"/>
          <w:smallCaps w:val="0"/>
          <w:strike w:val="0"/>
          <w:sz w:val="20"/>
          <w:u w:val="none"/>
        </w:rPr>
        <w:t>application must describe the invention well enough that a person of ordinary skill in the art can create the invention.</w:t>
      </w:r>
    </w:p>
    <w:p>
      <w:pPr>
        <w:pStyle w:val="Caption"/>
      </w:pPr>
      <w:r>
        <w:t>Source: Patent Eligibility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