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Current section 101 jurisprudence excludes </w:t>
      </w:r>
      <w:r>
        <w:rPr>
          <w:b/>
          <w:i w:val="0"/>
          <w:smallCaps w:val="0"/>
          <w:strike w:val="0"/>
          <w:sz w:val="28"/>
          <w:u w:val="single"/>
        </w:rPr>
        <w:t>entire industries</w:t>
      </w:r>
      <w:r>
        <w:rPr>
          <w:b/>
          <w:i w:val="0"/>
          <w:smallCaps w:val="0"/>
          <w:strike w:val="0"/>
          <w:sz w:val="28"/>
          <w:u w:val="none"/>
        </w:rPr>
        <w:t xml:space="preserve"> from patents – specifically </w:t>
      </w:r>
      <w:r>
        <w:rPr>
          <w:b/>
          <w:i w:val="0"/>
          <w:smallCaps w:val="0"/>
          <w:strike w:val="0"/>
          <w:sz w:val="28"/>
          <w:u w:val="single"/>
        </w:rPr>
        <w:t>medical diagnostics</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“Written Testimony to the U.S. Senate Judiciary Subcommittee on Intellectual Property  Regarding PERA”, 1/23, </w:t>
      </w:r>
      <w:r>
        <w:rPr>
          <w:b w:val="0"/>
          <w:i w:val="0"/>
          <w:smallCaps w:val="0"/>
          <w:strike w:val="0"/>
          <w:sz w:val="20"/>
          <w:u w:val="none"/>
        </w:rPr>
        <w:t xml:space="preserve"> //DH</w:t>
      </w:r>
    </w:p>
    <w:p>
      <w:pPr>
        <w:spacing w:after="60"/>
      </w:pPr>
      <w:r>
        <w:rPr>
          <w:b/>
          <w:i w:val="0"/>
          <w:smallCaps w:val="0"/>
          <w:strike w:val="0"/>
          <w:sz w:val="28"/>
          <w:highlight w:val="cyan"/>
          <w:u w:val="single"/>
        </w:rPr>
        <w:t>PERA fixes a broken Section 101</w:t>
      </w:r>
      <w:r>
        <w:rPr>
          <w:b w:val="0"/>
          <w:i w:val="0"/>
          <w:smallCaps w:val="0"/>
          <w:strike w:val="0"/>
          <w:sz w:val="20"/>
          <w:u w:val="none"/>
        </w:rPr>
        <w:t xml:space="preserve">.  But it is also important to step back and look at the broader context.  </w:t>
      </w:r>
      <w:r>
        <w:rPr>
          <w:b/>
          <w:i w:val="0"/>
          <w:smallCaps w:val="0"/>
          <w:strike w:val="0"/>
          <w:sz w:val="28"/>
          <w:highlight w:val="cyan"/>
          <w:u w:val="single"/>
        </w:rPr>
        <w:t>Section 101 is but one of several requirements for patent protection</w:t>
      </w:r>
      <w:r>
        <w:rPr>
          <w:b/>
          <w:i w:val="0"/>
          <w:smallCaps w:val="0"/>
          <w:strike w:val="0"/>
          <w:sz w:val="28"/>
          <w:u w:val="single"/>
        </w:rPr>
        <w:t>.</w:t>
      </w:r>
      <w:r>
        <w:rPr>
          <w:b w:val="0"/>
          <w:i w:val="0"/>
          <w:smallCaps w:val="0"/>
          <w:strike w:val="0"/>
          <w:sz w:val="20"/>
          <w:u w:val="none"/>
        </w:rPr>
        <w:t xml:space="preserve">   </w:t>
      </w:r>
      <w:r>
        <w:rPr>
          <w:b/>
          <w:i w:val="0"/>
          <w:smallCaps w:val="0"/>
          <w:strike w:val="0"/>
          <w:sz w:val="28"/>
          <w:highlight w:val="cyan"/>
          <w:u w:val="single"/>
        </w:rPr>
        <w:t>PERA is about stopping the conflation between 101 and the other, more objective and useful tests for patentability—Sections 102, 103 and 112</w:t>
      </w:r>
      <w:r>
        <w:rPr>
          <w:b w:val="0"/>
          <w:i w:val="0"/>
          <w:smallCaps w:val="0"/>
          <w:strike w:val="0"/>
          <w:sz w:val="20"/>
          <w:u w:val="none"/>
        </w:rPr>
        <w:t xml:space="preserve">.  </w:t>
      </w:r>
      <w:r>
        <w:rPr>
          <w:b/>
          <w:i w:val="0"/>
          <w:smallCaps w:val="0"/>
          <w:strike w:val="0"/>
          <w:sz w:val="28"/>
          <w:highlight w:val="cyan"/>
          <w:u w:val="single"/>
        </w:rPr>
        <w:t>Those tests have deep, well-established law behind them</w:t>
      </w:r>
      <w:r>
        <w:rPr>
          <w:b/>
          <w:i w:val="0"/>
          <w:smallCaps w:val="0"/>
          <w:strike w:val="0"/>
          <w:sz w:val="28"/>
          <w:u w:val="single"/>
        </w:rPr>
        <w:t>, and have all been strengthened</w:t>
      </w:r>
      <w:r>
        <w:rPr>
          <w:b w:val="0"/>
          <w:i w:val="0"/>
          <w:smallCaps w:val="0"/>
          <w:strike w:val="0"/>
          <w:sz w:val="20"/>
          <w:u w:val="none"/>
        </w:rPr>
        <w:t xml:space="preserve"> in the last generation to help protect against overbroad patents in the tech area.  Moreover, </w:t>
      </w:r>
      <w:r>
        <w:rPr>
          <w:b/>
          <w:i w:val="0"/>
          <w:smallCaps w:val="0"/>
          <w:strike w:val="0"/>
          <w:sz w:val="28"/>
          <w:highlight w:val="cyan"/>
          <w:u w:val="single"/>
        </w:rPr>
        <w:t>Section 101 is intended to serve as the gatekeeper</w:t>
      </w:r>
      <w:r>
        <w:rPr>
          <w:b/>
          <w:i w:val="0"/>
          <w:smallCaps w:val="0"/>
          <w:strike w:val="0"/>
          <w:sz w:val="28"/>
          <w:u w:val="single"/>
        </w:rPr>
        <w:t xml:space="preserve"> to the patent system, </w:t>
      </w:r>
      <w:r>
        <w:rPr>
          <w:b/>
          <w:i w:val="0"/>
          <w:smallCaps w:val="0"/>
          <w:strike w:val="0"/>
          <w:sz w:val="28"/>
          <w:highlight w:val="cyan"/>
          <w:u w:val="single"/>
        </w:rPr>
        <w:t>and to exclude only those ideas that are clearly unsuitable</w:t>
      </w:r>
      <w:r>
        <w:rPr>
          <w:b/>
          <w:i w:val="0"/>
          <w:smallCaps w:val="0"/>
          <w:strike w:val="0"/>
          <w:sz w:val="28"/>
          <w:u w:val="single"/>
        </w:rPr>
        <w:t xml:space="preserve">, irrespective of merit, </w:t>
      </w:r>
      <w:r>
        <w:rPr>
          <w:b/>
          <w:i w:val="0"/>
          <w:smallCaps w:val="0"/>
          <w:strike w:val="0"/>
          <w:sz w:val="28"/>
          <w:highlight w:val="cyan"/>
          <w:u w:val="single"/>
        </w:rPr>
        <w:t>for any access to the patent system</w:t>
      </w:r>
      <w:r>
        <w:rPr>
          <w:b w:val="0"/>
          <w:i w:val="0"/>
          <w:smallCaps w:val="0"/>
          <w:strike w:val="0"/>
          <w:sz w:val="20"/>
          <w:u w:val="none"/>
        </w:rPr>
        <w:t>—</w:t>
      </w:r>
      <w:r>
        <w:rPr>
          <w:b/>
          <w:i w:val="0"/>
          <w:smallCaps w:val="0"/>
          <w:strike w:val="0"/>
          <w:sz w:val="28"/>
          <w:highlight w:val="cyan"/>
          <w:u w:val="single"/>
        </w:rPr>
        <w:t>all others should pass 101 and be tested against the more refined, tougher tests of 102, 103 and 112</w:t>
      </w:r>
      <w:r>
        <w:rPr>
          <w:b w:val="0"/>
          <w:i w:val="0"/>
          <w:smallCaps w:val="0"/>
          <w:strike w:val="0"/>
          <w:sz w:val="20"/>
          <w:u w:val="none"/>
        </w:rPr>
        <w:t xml:space="preserve">.  </w:t>
      </w:r>
      <w:r>
        <w:rPr>
          <w:b/>
          <w:i w:val="0"/>
          <w:smallCaps w:val="0"/>
          <w:strike w:val="0"/>
          <w:sz w:val="28"/>
          <w:u w:val="single"/>
        </w:rPr>
        <w:t xml:space="preserve">The current state of </w:t>
      </w:r>
      <w:r>
        <w:rPr>
          <w:b/>
          <w:i w:val="0"/>
          <w:smallCaps w:val="0"/>
          <w:strike w:val="0"/>
          <w:sz w:val="28"/>
          <w:highlight w:val="cyan"/>
          <w:u w:val="single"/>
        </w:rPr>
        <w:t xml:space="preserve">101 jurisprudence eliminates </w:t>
      </w:r>
      <w:r>
        <w:rPr>
          <w:b/>
          <w:i w:val="0"/>
          <w:smallCaps w:val="0"/>
          <w:strike w:val="0"/>
          <w:sz w:val="28"/>
          <w:highlight w:val="cyan"/>
          <w:u w:val="single"/>
        </w:rPr>
        <w:t>whole swaths of the technological universe</w:t>
      </w:r>
      <w:r>
        <w:rPr>
          <w:b/>
          <w:i w:val="0"/>
          <w:smallCaps w:val="0"/>
          <w:strike w:val="0"/>
          <w:sz w:val="28"/>
          <w:highlight w:val="cyan"/>
          <w:u w:val="single"/>
        </w:rPr>
        <w:t xml:space="preserve"> before they even get a chance to be tested against 102, 103, and 112</w:t>
      </w:r>
      <w:r>
        <w:rPr>
          <w:b w:val="0"/>
          <w:i w:val="0"/>
          <w:smallCaps w:val="0"/>
          <w:strike w:val="0"/>
          <w:sz w:val="20"/>
          <w:highlight w:val="cyan"/>
          <w:u w:val="none"/>
        </w:rPr>
        <w:t>.</w:t>
      </w:r>
      <w:r>
        <w:rPr>
          <w:b w:val="0"/>
          <w:i w:val="0"/>
          <w:smallCaps w:val="0"/>
          <w:strike w:val="0"/>
          <w:sz w:val="20"/>
          <w:u w:val="none"/>
        </w:rPr>
        <w:t xml:space="preserve"> And ironically, </w:t>
      </w:r>
      <w:r>
        <w:rPr>
          <w:b/>
          <w:i w:val="0"/>
          <w:smallCaps w:val="0"/>
          <w:strike w:val="0"/>
          <w:sz w:val="28"/>
          <w:u w:val="single"/>
        </w:rPr>
        <w:t xml:space="preserve">it is </w:t>
      </w:r>
      <w:r>
        <w:rPr>
          <w:b/>
          <w:i w:val="0"/>
          <w:smallCaps w:val="0"/>
          <w:strike w:val="0"/>
          <w:sz w:val="28"/>
          <w:highlight w:val="cyan"/>
          <w:u w:val="single"/>
        </w:rPr>
        <w:t>the most cutting-edge fields like</w:t>
      </w:r>
      <w:r>
        <w:rPr>
          <w:b/>
          <w:i w:val="0"/>
          <w:smallCaps w:val="0"/>
          <w:strike w:val="0"/>
          <w:sz w:val="28"/>
          <w:u w:val="single"/>
        </w:rPr>
        <w:t xml:space="preserve"> advanced software and </w:t>
      </w:r>
      <w:r>
        <w:rPr>
          <w:b/>
          <w:i w:val="0"/>
          <w:smallCaps w:val="0"/>
          <w:strike w:val="0"/>
          <w:sz w:val="28"/>
          <w:highlight w:val="cyan"/>
          <w:u w:val="single"/>
        </w:rPr>
        <w:t>medical technologie</w:t>
      </w:r>
      <w:r>
        <w:rPr>
          <w:b/>
          <w:i w:val="0"/>
          <w:smallCaps w:val="0"/>
          <w:strike w:val="0"/>
          <w:sz w:val="28"/>
          <w:u w:val="single"/>
        </w:rPr>
        <w:t>s, areas most in need of patent protection to support their development, that get left out—</w:t>
      </w:r>
      <w:r>
        <w:rPr>
          <w:b/>
          <w:i w:val="0"/>
          <w:smallCaps w:val="0"/>
          <w:strike w:val="0"/>
          <w:sz w:val="28"/>
          <w:highlight w:val="cyan"/>
          <w:u w:val="single"/>
        </w:rPr>
        <w:t>entirely excluded</w:t>
      </w:r>
      <w:r>
        <w:rPr>
          <w:b/>
          <w:i w:val="0"/>
          <w:smallCaps w:val="0"/>
          <w:strike w:val="0"/>
          <w:sz w:val="28"/>
          <w:highlight w:val="cyan"/>
          <w:u w:val="single"/>
        </w:rPr>
        <w:t xml:space="preserve"> from the patent system</w:t>
      </w:r>
      <w:r>
        <w:rPr>
          <w:b w:val="0"/>
          <w:i w:val="0"/>
          <w:smallCaps w:val="0"/>
          <w:strike w:val="0"/>
          <w:sz w:val="20"/>
          <w:u w:val="none"/>
        </w:rPr>
        <w:t>.</w:t>
      </w:r>
    </w:p>
    <w:p>
      <w:pPr>
        <w:spacing w:after="60"/>
      </w:pPr>
      <w:r>
        <w:rPr>
          <w:b/>
          <w:i w:val="0"/>
          <w:smallCaps w:val="0"/>
          <w:strike w:val="0"/>
          <w:sz w:val="28"/>
          <w:highlight w:val="cyan"/>
          <w:u w:val="single"/>
        </w:rPr>
        <w:t>PERA will let 102, 103 and 112 return to doing their jobs, and stop the confusion that has resulted in a jumble of all tests</w:t>
      </w:r>
      <w:r>
        <w:rPr>
          <w:b/>
          <w:i w:val="0"/>
          <w:smallCaps w:val="0"/>
          <w:strike w:val="0"/>
          <w:sz w:val="28"/>
          <w:u w:val="single"/>
        </w:rPr>
        <w:t xml:space="preserve"> for an award of patent protection into one hairball that cannot sensibly be applied</w:t>
      </w:r>
      <w:r>
        <w:rPr>
          <w:b w:val="0"/>
          <w:i w:val="0"/>
          <w:smallCaps w:val="0"/>
          <w:strike w:val="0"/>
          <w:sz w:val="20"/>
          <w:u w:val="none"/>
        </w:rPr>
        <w:t xml:space="preserve">.  </w:t>
      </w:r>
      <w:r>
        <w:rPr>
          <w:b/>
          <w:i w:val="0"/>
          <w:smallCaps w:val="0"/>
          <w:strike w:val="0"/>
          <w:sz w:val="28"/>
          <w:highlight w:val="cyan"/>
          <w:u w:val="single"/>
        </w:rPr>
        <w:t>If a claim is obvious or not novel, it will be denied under 102 and 103</w:t>
      </w:r>
      <w:r>
        <w:rPr>
          <w:b w:val="0"/>
          <w:i w:val="0"/>
          <w:smallCaps w:val="0"/>
          <w:strike w:val="0"/>
          <w:sz w:val="20"/>
          <w:highlight w:val="cyan"/>
          <w:u w:val="none"/>
        </w:rPr>
        <w:t>.</w:t>
      </w:r>
      <w:r>
        <w:rPr>
          <w:b w:val="0"/>
          <w:i w:val="0"/>
          <w:smallCaps w:val="0"/>
          <w:strike w:val="0"/>
          <w:sz w:val="20"/>
          <w:u w:val="none"/>
        </w:rPr>
        <w:t xml:space="preserve">  </w:t>
      </w:r>
      <w:r>
        <w:rPr>
          <w:b/>
          <w:i w:val="0"/>
          <w:smallCaps w:val="0"/>
          <w:strike w:val="0"/>
          <w:sz w:val="28"/>
          <w:u w:val="single"/>
        </w:rPr>
        <w:t>If it is not well described or does not enable a person of ordinary skill in the art to practice the invention, it will be rejected under 112</w:t>
      </w:r>
      <w:r>
        <w:rPr>
          <w:b w:val="0"/>
          <w:i w:val="0"/>
          <w:smallCaps w:val="0"/>
          <w:strike w:val="0"/>
          <w:sz w:val="20"/>
          <w:u w:val="none"/>
        </w:rPr>
        <w:t xml:space="preserve">.  </w:t>
      </w:r>
      <w:r>
        <w:rPr>
          <w:b/>
          <w:i w:val="0"/>
          <w:smallCaps w:val="0"/>
          <w:strike w:val="0"/>
          <w:sz w:val="28"/>
          <w:u w:val="single"/>
        </w:rPr>
        <w:t>But if the claim is none of the above, and does not fall within the few well-defined and robust exceptions under PERA’s new clarification of 101, it deserves to be granted patent protection</w:t>
      </w:r>
      <w:r>
        <w:rPr>
          <w:b w:val="0"/>
          <w:i w:val="0"/>
          <w:smallCaps w:val="0"/>
          <w:strike w:val="0"/>
          <w:sz w:val="20"/>
          <w:u w:val="none"/>
        </w:rPr>
        <w:t xml:space="preserve">.  It really is that simple.  A flowchart depicting the clean and effective scheme provided by PERA follows: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