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Patent eligibility restrictions threaten US technological leadership</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Answers from Adam Mossoff to Questions for the Record from Senator Alex Padilla, Senate Committee on the Judiciary, Subcommittee on Intellectual Property, United States Senate “The Patent Eligibility Restoration Act – Restoring Clarity, Certainty, and Predictability to the U.S. Patent System” 1/24, </w:t>
      </w:r>
      <w:r>
        <w:rPr>
          <w:b w:val="0"/>
          <w:i w:val="0"/>
          <w:smallCaps w:val="0"/>
          <w:strike w:val="0"/>
          <w:sz w:val="20"/>
          <w:u w:val="none"/>
        </w:rPr>
        <w:t xml:space="preserve"> //DH</w:t>
      </w:r>
    </w:p>
    <w:p>
      <w:pPr>
        <w:spacing w:after="60"/>
      </w:pPr>
      <w:r>
        <w:rPr>
          <w:b w:val="0"/>
          <w:i w:val="0"/>
          <w:smallCaps w:val="0"/>
          <w:strike w:val="0"/>
          <w:sz w:val="20"/>
          <w:u w:val="none"/>
        </w:rPr>
        <w:t xml:space="preserve">I am not an expert on international law or other countries’ patent law systems such that I can attest to the doctrinal details of how they adjudicate patent eligibility. With that said, other countries have not followed the U.S. in changing their patent-eligibility rules, and a published study of patent applications in the U.S., China, and Europe in the years after the Supreme Court created the Mayo-Alice inquiry in 2014 concluded that a significant number of inventions were secured by patents in China and Europe, but denied patent protection in the U.S.9 </w:t>
      </w:r>
      <w:r>
        <w:rPr>
          <w:b/>
          <w:i w:val="0"/>
          <w:smallCaps w:val="0"/>
          <w:strike w:val="0"/>
          <w:sz w:val="28"/>
          <w:highlight w:val="cyan"/>
          <w:u w:val="single"/>
        </w:rPr>
        <w:t>In 2019,</w:t>
      </w:r>
      <w:r>
        <w:rPr>
          <w:b w:val="0"/>
          <w:i w:val="0"/>
          <w:smallCaps w:val="0"/>
          <w:strike w:val="0"/>
          <w:sz w:val="20"/>
          <w:u w:val="none"/>
        </w:rPr>
        <w:t xml:space="preserve"> I and my co-author published an updated review of the original dataset, finding 1</w:t>
      </w:r>
      <w:r>
        <w:rPr>
          <w:b/>
          <w:i w:val="0"/>
          <w:smallCaps w:val="0"/>
          <w:strike w:val="0"/>
          <w:sz w:val="28"/>
          <w:highlight w:val="cyan"/>
          <w:u w:val="single"/>
        </w:rPr>
        <w:t>,310 patent applications were abandoned</w:t>
      </w:r>
      <w:r>
        <w:rPr>
          <w:b/>
          <w:i w:val="0"/>
          <w:smallCaps w:val="0"/>
          <w:strike w:val="0"/>
          <w:sz w:val="28"/>
          <w:u w:val="single"/>
        </w:rPr>
        <w:t xml:space="preserve"> </w:t>
      </w:r>
      <w:r>
        <w:rPr>
          <w:b/>
          <w:i w:val="0"/>
          <w:smallCaps w:val="0"/>
          <w:strike w:val="0"/>
          <w:sz w:val="28"/>
          <w:highlight w:val="cyan"/>
          <w:u w:val="single"/>
        </w:rPr>
        <w:t>following</w:t>
      </w:r>
      <w:r>
        <w:rPr>
          <w:b/>
          <w:i w:val="0"/>
          <w:smallCaps w:val="0"/>
          <w:strike w:val="0"/>
          <w:sz w:val="28"/>
          <w:u w:val="single"/>
        </w:rPr>
        <w:t xml:space="preserve"> either initial or final </w:t>
      </w:r>
      <w:r>
        <w:rPr>
          <w:b/>
          <w:i w:val="0"/>
          <w:smallCaps w:val="0"/>
          <w:strike w:val="0"/>
          <w:sz w:val="28"/>
          <w:highlight w:val="cyan"/>
          <w:u w:val="single"/>
        </w:rPr>
        <w:t>rejections under</w:t>
      </w:r>
      <w:r>
        <w:rPr>
          <w:b/>
          <w:i w:val="0"/>
          <w:smallCaps w:val="0"/>
          <w:strike w:val="0"/>
          <w:sz w:val="28"/>
          <w:u w:val="single"/>
        </w:rPr>
        <w:t xml:space="preserve"> the </w:t>
      </w:r>
      <w:r>
        <w:rPr>
          <w:b/>
          <w:i w:val="0"/>
          <w:smallCaps w:val="0"/>
          <w:strike w:val="0"/>
          <w:sz w:val="28"/>
          <w:highlight w:val="cyan"/>
          <w:u w:val="single"/>
        </w:rPr>
        <w:t>Alice-Mayo</w:t>
      </w:r>
      <w:r>
        <w:rPr>
          <w:b/>
          <w:i w:val="0"/>
          <w:smallCaps w:val="0"/>
          <w:strike w:val="0"/>
          <w:sz w:val="28"/>
          <w:u w:val="single"/>
        </w:rPr>
        <w:t xml:space="preserve"> inquiry for lack of patent-eligible subject matter, </w:t>
      </w:r>
      <w:r>
        <w:rPr>
          <w:b/>
          <w:i w:val="0"/>
          <w:smallCaps w:val="0"/>
          <w:strike w:val="0"/>
          <w:sz w:val="28"/>
          <w:highlight w:val="cyan"/>
          <w:u w:val="single"/>
        </w:rPr>
        <w:t>and yet these same inventions had patent family members issued in China</w:t>
      </w:r>
      <w:r>
        <w:rPr>
          <w:b/>
          <w:i w:val="0"/>
          <w:smallCaps w:val="0"/>
          <w:strike w:val="0"/>
          <w:sz w:val="28"/>
          <w:u w:val="single"/>
        </w:rPr>
        <w:t>, Europe, or both</w:t>
      </w:r>
      <w:r>
        <w:rPr>
          <w:b w:val="0"/>
          <w:i w:val="0"/>
          <w:smallCaps w:val="0"/>
          <w:strike w:val="0"/>
          <w:sz w:val="20"/>
          <w:u w:val="none"/>
        </w:rPr>
        <w:t xml:space="preserve">.10 </w:t>
      </w:r>
      <w:r>
        <w:rPr>
          <w:b/>
          <w:i w:val="0"/>
          <w:smallCaps w:val="0"/>
          <w:strike w:val="0"/>
          <w:sz w:val="28"/>
          <w:highlight w:val="cyan"/>
          <w:u w:val="single"/>
        </w:rPr>
        <w:t>This data indicates that the U.S. risks losing its global technological leadership, as global competitors like China displace it in securing patents in biotech and high-tech inventions that will lead to new products and services with next-generation technologies</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