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8"/>
          <w:u w:val="none"/>
        </w:rPr>
        <w:t xml:space="preserve">Patent transfers to NPEs are </w:t>
      </w:r>
      <w:r>
        <w:rPr>
          <w:b/>
          <w:i w:val="0"/>
          <w:smallCaps w:val="0"/>
          <w:strike w:val="0"/>
          <w:sz w:val="28"/>
          <w:u w:val="single"/>
        </w:rPr>
        <w:t>good</w:t>
      </w:r>
      <w:r>
        <w:rPr>
          <w:b/>
          <w:i w:val="0"/>
          <w:smallCaps w:val="0"/>
          <w:strike w:val="0"/>
          <w:sz w:val="28"/>
          <w:u w:val="none"/>
        </w:rPr>
        <w:t xml:space="preserve"> – they create more efficient innovation by providing revenue to startups, collaboration and </w:t>
      </w:r>
      <w:r>
        <w:rPr>
          <w:b/>
          <w:i w:val="0"/>
          <w:smallCaps w:val="0"/>
          <w:strike w:val="0"/>
          <w:sz w:val="28"/>
          <w:u w:val="single"/>
        </w:rPr>
        <w:t>follow on</w:t>
      </w:r>
      <w:r>
        <w:rPr>
          <w:b/>
          <w:i w:val="0"/>
          <w:smallCaps w:val="0"/>
          <w:strike w:val="0"/>
          <w:sz w:val="28"/>
          <w:u w:val="none"/>
        </w:rPr>
        <w:t xml:space="preserve"> innovation and a better division of labor</w:t>
      </w:r>
    </w:p>
    <w:p>
      <w:pPr>
        <w:spacing w:after="80"/>
      </w:pPr>
      <w:r>
        <w:rPr>
          <w:b w:val="0"/>
          <w:i w:val="0"/>
          <w:smallCaps w:val="0"/>
          <w:strike w:val="0"/>
          <w:sz w:val="20"/>
          <w:u w:val="none"/>
        </w:rPr>
        <w:t xml:space="preserve">Cecilia </w:t>
      </w:r>
      <w:r>
        <w:rPr>
          <w:b/>
          <w:i w:val="0"/>
          <w:smallCaps w:val="0"/>
          <w:strike w:val="0"/>
          <w:sz w:val="24"/>
          <w:u w:val="none"/>
        </w:rPr>
        <w:t>Maronero and</w:t>
      </w:r>
      <w:r>
        <w:rPr>
          <w:b w:val="0"/>
          <w:i w:val="0"/>
          <w:smallCaps w:val="0"/>
          <w:strike w:val="0"/>
          <w:sz w:val="20"/>
          <w:u w:val="none"/>
        </w:rPr>
        <w:t xml:space="preserve"> Annika </w:t>
      </w:r>
      <w:r>
        <w:rPr>
          <w:b/>
          <w:i w:val="0"/>
          <w:smallCaps w:val="0"/>
          <w:strike w:val="0"/>
          <w:sz w:val="24"/>
          <w:u w:val="none"/>
        </w:rPr>
        <w:t>Bichlmayr</w:t>
      </w:r>
      <w:r>
        <w:rPr>
          <w:b w:val="0"/>
          <w:i w:val="0"/>
          <w:smallCaps w:val="0"/>
          <w:strike w:val="0"/>
          <w:sz w:val="20"/>
          <w:u w:val="none"/>
        </w:rPr>
        <w:t>, 20</w:t>
      </w:r>
      <w:r>
        <w:rPr>
          <w:b/>
          <w:i w:val="0"/>
          <w:smallCaps w:val="0"/>
          <w:strike w:val="0"/>
          <w:sz w:val="24"/>
          <w:u w:val="none"/>
        </w:rPr>
        <w:t>24</w:t>
      </w:r>
      <w:r>
        <w:rPr>
          <w:b w:val="0"/>
          <w:i w:val="0"/>
          <w:smallCaps w:val="0"/>
          <w:strike w:val="0"/>
          <w:sz w:val="20"/>
          <w:u w:val="none"/>
        </w:rPr>
        <w:t xml:space="preserve"> - *Postdoctoral Researcher at the Department of Economics and Statistics “Cognetti de Martiis” of the University of Turin and an Affiliate Researcher at the Bordeaux School of Economics and **Annika Bichlmayr studied Management &amp; Technology at the Technical University of Munich with a focus on IP. She currently works as an IPR Manager at a measurement technology and telecommunications company. “Flipping the paradigm of weak patent rights: from theories to evidence” Journal of Intellectual Property Law &amp; Practice, 2024, Vol. 19, No. 3 online at Oxford Academic, Accessed via University of Michigan //DH</w:t>
      </w:r>
    </w:p>
    <w:p>
      <w:pPr>
        <w:spacing w:after="60"/>
      </w:pPr>
      <w:r>
        <w:rPr>
          <w:b/>
          <w:i w:val="0"/>
          <w:smallCaps w:val="0"/>
          <w:strike w:val="0"/>
          <w:sz w:val="20"/>
          <w:u w:val="none"/>
        </w:rPr>
        <w:t>PAE = Patent Assertion Entities</w:t>
      </w:r>
      <w:r>
        <w:rPr>
          <w:b w:val="0"/>
          <w:i w:val="0"/>
          <w:smallCaps w:val="0"/>
          <w:strike w:val="0"/>
          <w:sz w:val="20"/>
          <w:u w:val="none"/>
        </w:rPr>
        <w:t xml:space="preserve">, </w:t>
      </w:r>
      <w:r>
        <w:rPr>
          <w:b/>
          <w:i w:val="0"/>
          <w:smallCaps w:val="0"/>
          <w:strike w:val="0"/>
          <w:sz w:val="20"/>
          <w:u w:val="none"/>
        </w:rPr>
        <w:t>commonly called patent trolls because they buy patents and then sue to assert rights</w:t>
      </w:r>
      <w:r>
        <w:rPr>
          <w:b/>
          <w:i w:val="0"/>
          <w:smallCaps w:val="0"/>
          <w:strike w:val="0"/>
          <w:sz w:val="20"/>
          <w:u w:val="none"/>
        </w:rPr>
        <w:t>, NPEs = Non Practicing Entities, another word for trolls</w:t>
      </w:r>
    </w:p>
    <w:p>
      <w:pPr>
        <w:spacing w:after="60"/>
      </w:pPr>
      <w:r>
        <w:rPr>
          <w:b w:val="0"/>
          <w:i w:val="0"/>
          <w:smallCaps w:val="0"/>
          <w:strike w:val="0"/>
          <w:sz w:val="20"/>
          <w:u w:val="none"/>
        </w:rPr>
        <w:t xml:space="preserve">Moreover, the recent </w:t>
      </w:r>
      <w:r>
        <w:rPr>
          <w:b/>
          <w:i w:val="0"/>
          <w:smallCaps w:val="0"/>
          <w:strike w:val="0"/>
          <w:sz w:val="28"/>
          <w:u w:val="single"/>
        </w:rPr>
        <w:t>development of the markets for tech</w:t>
      </w:r>
      <w:r>
        <w:rPr>
          <w:b w:val="0"/>
          <w:i w:val="0"/>
          <w:smallCaps w:val="0"/>
          <w:strike w:val="0"/>
          <w:sz w:val="20"/>
          <w:u w:val="none"/>
        </w:rPr>
        <w:t xml:space="preserve">nology </w:t>
      </w:r>
      <w:r>
        <w:rPr>
          <w:b/>
          <w:i w:val="0"/>
          <w:smallCaps w:val="0"/>
          <w:strike w:val="0"/>
          <w:sz w:val="28"/>
          <w:u w:val="single"/>
        </w:rPr>
        <w:t>has been associated with an increase of patent litigation,</w:t>
      </w:r>
      <w:r>
        <w:rPr>
          <w:b w:val="0"/>
          <w:i w:val="0"/>
          <w:smallCaps w:val="0"/>
          <w:strike w:val="0"/>
          <w:sz w:val="20"/>
          <w:u w:val="none"/>
        </w:rPr>
        <w:t xml:space="preserve">148 </w:t>
      </w:r>
      <w:r>
        <w:rPr>
          <w:b w:val="0"/>
          <w:i w:val="0"/>
          <w:smallCaps w:val="0"/>
          <w:strike w:val="0"/>
          <w:sz w:val="20"/>
          <w:u w:val="none"/>
        </w:rPr>
        <w:t xml:space="preserve">frequently </w:t>
      </w:r>
      <w:r>
        <w:rPr>
          <w:b/>
          <w:i w:val="0"/>
          <w:smallCaps w:val="0"/>
          <w:strike w:val="0"/>
          <w:sz w:val="28"/>
          <w:u w:val="single"/>
        </w:rPr>
        <w:t>attributed to</w:t>
      </w:r>
      <w:r>
        <w:rPr>
          <w:b w:val="0"/>
          <w:i w:val="0"/>
          <w:smallCaps w:val="0"/>
          <w:strike w:val="0"/>
          <w:sz w:val="20"/>
          <w:u w:val="none"/>
        </w:rPr>
        <w:t xml:space="preserve"> a category of </w:t>
      </w:r>
      <w:r>
        <w:rPr>
          <w:b/>
          <w:i w:val="0"/>
          <w:smallCaps w:val="0"/>
          <w:strike w:val="0"/>
          <w:sz w:val="28"/>
          <w:u w:val="single"/>
        </w:rPr>
        <w:t>NPEs</w:t>
      </w:r>
      <w:r>
        <w:rPr>
          <w:b w:val="0"/>
          <w:i w:val="0"/>
          <w:smallCaps w:val="0"/>
          <w:strike w:val="0"/>
          <w:sz w:val="20"/>
          <w:u w:val="none"/>
        </w:rPr>
        <w:t>, the so-called PAEs accused of acquiring patents to pursue nuisance litigation and strategic patent monetization.149 However, empirical research provides a more nuanced picture of this phenomenon</w:t>
      </w:r>
      <w:r>
        <w:rPr>
          <w:b w:val="0"/>
          <w:i w:val="0"/>
          <w:smallCaps w:val="0"/>
          <w:strike w:val="0"/>
          <w:sz w:val="20"/>
          <w:u w:val="none"/>
        </w:rPr>
        <w:t xml:space="preserve">: while patents acquired by PAEs are of similar quality compared to litigated patents owned by operating companies,150 </w:t>
      </w:r>
      <w:r>
        <w:rPr>
          <w:b/>
          <w:i w:val="0"/>
          <w:smallCaps w:val="0"/>
          <w:strike w:val="0"/>
          <w:sz w:val="28"/>
          <w:u w:val="single"/>
        </w:rPr>
        <w:t>the business models of PAEs vary significantly</w:t>
      </w:r>
      <w:r>
        <w:rPr>
          <w:b w:val="0"/>
          <w:i w:val="0"/>
          <w:smallCaps w:val="0"/>
          <w:strike w:val="0"/>
          <w:sz w:val="20"/>
          <w:u w:val="none"/>
        </w:rPr>
        <w:t>.151 In fact, under this umbrella term, there is a wide array of entities with different approaches to patent licensing and implications for technology diffusion.152</w:t>
      </w:r>
    </w:p>
    <w:p>
      <w:pPr>
        <w:spacing w:after="60"/>
      </w:pPr>
      <w:r>
        <w:rPr>
          <w:b w:val="0"/>
          <w:i w:val="0"/>
          <w:smallCaps w:val="0"/>
          <w:strike w:val="0"/>
          <w:sz w:val="20"/>
          <w:u w:val="none"/>
        </w:rPr>
        <w:t xml:space="preserve">Nevertheless, </w:t>
      </w:r>
      <w:r>
        <w:rPr>
          <w:b/>
          <w:i w:val="0"/>
          <w:smallCaps w:val="0"/>
          <w:strike w:val="0"/>
          <w:sz w:val="28"/>
          <w:u w:val="single"/>
        </w:rPr>
        <w:t>despite</w:t>
      </w:r>
      <w:r>
        <w:rPr>
          <w:b w:val="0"/>
          <w:i w:val="0"/>
          <w:smallCaps w:val="0"/>
          <w:strike w:val="0"/>
          <w:sz w:val="20"/>
          <w:u w:val="none"/>
        </w:rPr>
        <w:t xml:space="preserve"> the many </w:t>
      </w:r>
      <w:r>
        <w:rPr>
          <w:b/>
          <w:i w:val="0"/>
          <w:smallCaps w:val="0"/>
          <w:strike w:val="0"/>
          <w:sz w:val="28"/>
          <w:u w:val="single"/>
        </w:rPr>
        <w:t>criticisms</w:t>
      </w:r>
      <w:r>
        <w:rPr>
          <w:b w:val="0"/>
          <w:i w:val="0"/>
          <w:smallCaps w:val="0"/>
          <w:strike w:val="0"/>
          <w:sz w:val="20"/>
          <w:u w:val="none"/>
        </w:rPr>
        <w:t xml:space="preserve">, </w:t>
      </w:r>
      <w:r>
        <w:rPr>
          <w:b/>
          <w:i w:val="0"/>
          <w:smallCaps w:val="0"/>
          <w:strike w:val="0"/>
          <w:sz w:val="28"/>
          <w:u w:val="single"/>
        </w:rPr>
        <w:t>patent transfers have proved to yield many benefits</w:t>
      </w:r>
      <w:r>
        <w:rPr>
          <w:b w:val="0"/>
          <w:i w:val="0"/>
          <w:smallCaps w:val="0"/>
          <w:strike w:val="0"/>
          <w:sz w:val="20"/>
          <w:u w:val="none"/>
        </w:rPr>
        <w:t xml:space="preserve">. First, </w:t>
      </w:r>
      <w:r>
        <w:rPr>
          <w:b/>
          <w:i w:val="0"/>
          <w:smallCaps w:val="0"/>
          <w:strike w:val="0"/>
          <w:sz w:val="28"/>
          <w:u w:val="single"/>
        </w:rPr>
        <w:t>patent transfers level the playing field by allowing smaller entities to enter markets traditionally dominated by large companies.</w:t>
      </w:r>
      <w:r>
        <w:rPr>
          <w:b w:val="0"/>
          <w:i w:val="0"/>
          <w:smallCaps w:val="0"/>
          <w:strike w:val="0"/>
          <w:sz w:val="20"/>
          <w:u w:val="none"/>
        </w:rPr>
        <w:t xml:space="preserve"> </w:t>
      </w:r>
      <w:r>
        <w:rPr>
          <w:b/>
          <w:i w:val="0"/>
          <w:smallCaps w:val="0"/>
          <w:strike w:val="0"/>
          <w:sz w:val="28"/>
          <w:u w:val="single"/>
        </w:rPr>
        <w:t>For smaller firms</w:t>
      </w:r>
      <w:r>
        <w:rPr>
          <w:b w:val="0"/>
          <w:i w:val="0"/>
          <w:smallCaps w:val="0"/>
          <w:strike w:val="0"/>
          <w:sz w:val="20"/>
          <w:u w:val="none"/>
        </w:rPr>
        <w:t>—whose innovations are critical assets to overcome their limited capacity of large- scale development and commercialization—</w:t>
      </w:r>
      <w:r>
        <w:rPr>
          <w:b/>
          <w:i w:val="0"/>
          <w:smallCaps w:val="0"/>
          <w:strike w:val="0"/>
          <w:sz w:val="28"/>
          <w:u w:val="single"/>
        </w:rPr>
        <w:t>the ability to transfer and licence patents is a key source of revenue</w:t>
      </w:r>
      <w:r>
        <w:rPr>
          <w:b w:val="0"/>
          <w:i w:val="0"/>
          <w:smallCaps w:val="0"/>
          <w:strike w:val="0"/>
          <w:sz w:val="20"/>
          <w:u w:val="none"/>
        </w:rPr>
        <w:t xml:space="preserve">.153 Second, </w:t>
      </w:r>
      <w:r>
        <w:rPr>
          <w:b/>
          <w:i w:val="0"/>
          <w:smallCaps w:val="0"/>
          <w:strike w:val="0"/>
          <w:sz w:val="28"/>
          <w:u w:val="single"/>
        </w:rPr>
        <w:t xml:space="preserve">patent transfers facilitate collaborations between companies (as well as between industry and academia), thus enabling technology recombination and eventually </w:t>
      </w:r>
      <w:r>
        <w:rPr>
          <w:b/>
          <w:i w:val="0"/>
          <w:smallCaps w:val="0"/>
          <w:strike w:val="0"/>
          <w:sz w:val="28"/>
          <w:u w:val="single"/>
        </w:rPr>
        <w:t>spurring further innovation</w:t>
      </w:r>
      <w:r>
        <w:rPr>
          <w:b w:val="0"/>
          <w:i w:val="0"/>
          <w:smallCaps w:val="0"/>
          <w:strike w:val="0"/>
          <w:sz w:val="20"/>
          <w:u w:val="none"/>
        </w:rPr>
        <w:t xml:space="preserve">.154 Third, </w:t>
      </w:r>
      <w:r>
        <w:rPr>
          <w:b/>
          <w:i w:val="0"/>
          <w:smallCaps w:val="0"/>
          <w:strike w:val="0"/>
          <w:sz w:val="28"/>
          <w:u w:val="single"/>
        </w:rPr>
        <w:t>patent transfers enable freedom-to-operate, which translates to a better deployment of both time and resources</w:t>
      </w:r>
      <w:r>
        <w:rPr>
          <w:b w:val="0"/>
          <w:i w:val="0"/>
          <w:smallCaps w:val="0"/>
          <w:strike w:val="0"/>
          <w:sz w:val="20"/>
          <w:u w:val="none"/>
        </w:rPr>
        <w:t xml:space="preserve">.155 Finally, </w:t>
      </w:r>
      <w:r>
        <w:rPr>
          <w:b/>
          <w:i w:val="0"/>
          <w:smallCaps w:val="0"/>
          <w:strike w:val="0"/>
          <w:sz w:val="28"/>
          <w:u w:val="single"/>
        </w:rPr>
        <w:t>patent transfers enable an efficient division of labour among upstream technology specialists and downstream manufacturing companies</w:t>
      </w:r>
      <w:r>
        <w:rPr>
          <w:b w:val="0"/>
          <w:i w:val="0"/>
          <w:smallCaps w:val="0"/>
          <w:strike w:val="0"/>
          <w:sz w:val="20"/>
          <w:u w:val="none"/>
        </w:rPr>
        <w:t>.156</w:t>
      </w:r>
    </w:p>
    <w:p>
      <w:pPr>
        <w:pStyle w:val="Caption"/>
      </w:pPr>
      <w:r>
        <w:t>Source: Patent Eligibility Aff - Michigan 2024 STARTER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