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8"/>
          <w:u w:val="none"/>
        </w:rPr>
        <w:t>No empirical evidence supports it</w:t>
      </w:r>
    </w:p>
    <w:p>
      <w:pPr>
        <w:spacing w:after="80"/>
      </w:pPr>
      <w:r>
        <w:rPr>
          <w:b w:val="0"/>
          <w:i w:val="0"/>
          <w:smallCaps w:val="0"/>
          <w:strike w:val="0"/>
          <w:sz w:val="20"/>
          <w:u w:val="none"/>
        </w:rPr>
        <w:t xml:space="preserve">Alexander </w:t>
      </w:r>
      <w:r>
        <w:rPr>
          <w:b/>
          <w:i w:val="0"/>
          <w:smallCaps w:val="0"/>
          <w:strike w:val="0"/>
          <w:sz w:val="24"/>
          <w:u w:val="none"/>
        </w:rPr>
        <w:t>Galetovic and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Stephen </w:t>
      </w:r>
      <w:r>
        <w:rPr>
          <w:b/>
          <w:i w:val="0"/>
          <w:smallCaps w:val="0"/>
          <w:strike w:val="0"/>
          <w:sz w:val="24"/>
          <w:u w:val="none"/>
        </w:rPr>
        <w:t>Haber</w:t>
      </w:r>
      <w:r>
        <w:rPr>
          <w:b w:val="0"/>
          <w:i w:val="0"/>
          <w:smallCaps w:val="0"/>
          <w:strike w:val="0"/>
          <w:sz w:val="20"/>
          <w:u w:val="none"/>
        </w:rPr>
        <w:t>, 20</w:t>
      </w:r>
      <w:r>
        <w:rPr>
          <w:b/>
          <w:i w:val="0"/>
          <w:smallCaps w:val="0"/>
          <w:strike w:val="0"/>
          <w:sz w:val="24"/>
          <w:u w:val="none"/>
        </w:rPr>
        <w:t>17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- *Professor, Department of Economics, Universidad de los Andes, Santiago, Chile and **Peter and Helen Bing Senior Fellow, Hoover Institution, A.A. and Jeanne Welch Milligan Professor, School of Humanities and Sciences, Stanford University. “THE FALLACIES OF PATENT-HOLDUP THEORY” Journal of Competition Law &amp; Economics, Volume 13, Issue 1, March 2017, Pages 1–44,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//DH</w:t>
      </w:r>
    </w:p>
    <w:p>
      <w:pPr>
        <w:spacing w:after="60"/>
      </w:pPr>
      <w:r>
        <w:rPr>
          <w:b/>
          <w:i w:val="0"/>
          <w:smallCaps w:val="0"/>
          <w:strike w:val="0"/>
          <w:sz w:val="28"/>
          <w:u w:val="single"/>
        </w:rPr>
        <w:t>At the same time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that </w:t>
      </w:r>
      <w:r>
        <w:rPr>
          <w:b/>
          <w:i w:val="0"/>
          <w:smallCaps w:val="0"/>
          <w:strike w:val="0"/>
          <w:sz w:val="28"/>
          <w:u w:val="single"/>
        </w:rPr>
        <w:t>there are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self-evident </w:t>
      </w:r>
      <w:r>
        <w:rPr>
          <w:b/>
          <w:i w:val="0"/>
          <w:smallCaps w:val="0"/>
          <w:strike w:val="0"/>
          <w:sz w:val="28"/>
          <w:u w:val="single"/>
        </w:rPr>
        <w:t>stelae contradicting patent-holdup theory</w:t>
      </w:r>
      <w:r>
        <w:rPr>
          <w:b w:val="0"/>
          <w:i w:val="0"/>
          <w:smallCaps w:val="0"/>
          <w:strike w:val="0"/>
          <w:sz w:val="20"/>
          <w:u w:val="none"/>
        </w:rPr>
        <w:t>,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 xml:space="preserve">there is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no positive evidence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 xml:space="preserve"> in support of its core predictions.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Damien Geradin and Miguel Rato,24 Damien Geradin, Anne Layne-Farrar and Jorge Padilla,25 Vincenzo Denicolò, Damien Geradin, Anne Layne-Farrar, and Jorge Padilla,26 Richard Epstein, F. Scott Kieff, and Daniel Spulber,27 Kirti Gupta,28 Anne Layne-Farrar,29 J. Gregory Sidak,30 and Edward Egan and David Teece31 review the literature on patent holdup, patent thickets, and royalty stacking.32 All of these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studies reach the same general conclusion</w:t>
      </w:r>
      <w:r>
        <w:rPr>
          <w:b w:val="0"/>
          <w:i w:val="0"/>
          <w:smallCaps w:val="0"/>
          <w:strike w:val="0"/>
          <w:sz w:val="20"/>
          <w:u w:val="none"/>
        </w:rPr>
        <w:t xml:space="preserve">, which is perhaps best summed up by Layne-Farrar: “Certainly the theories have been developed, but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the empirical support is still lacking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 xml:space="preserve">Despite the fifteen years that proponents of the theories have had to amass evidence, the empirical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studies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conducted thus far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have not shown that holdup or royalty stacking is a common problem in practice</w:t>
      </w:r>
      <w:r>
        <w:rPr>
          <w:b w:val="0"/>
          <w:i w:val="0"/>
          <w:smallCaps w:val="0"/>
          <w:strike w:val="0"/>
          <w:sz w:val="20"/>
          <w:u w:val="none"/>
        </w:rPr>
        <w:t>.”33</w:t>
      </w:r>
    </w:p>
    <w:p>
      <w:pPr>
        <w:pStyle w:val="Caption"/>
      </w:pPr>
      <w:r>
        <w:t>Source: Patent Eligibility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