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Lack of c</w:t>
      </w:r>
      <w:r>
        <w:rPr>
          <w:b/>
          <w:i w:val="0"/>
          <w:smallCaps w:val="0"/>
          <w:strike w:val="0"/>
          <w:sz w:val="28"/>
          <w:u w:val="none"/>
        </w:rPr>
        <w:t>apacity</w:t>
      </w:r>
      <w:r>
        <w:rPr>
          <w:b/>
          <w:i w:val="0"/>
          <w:smallCaps w:val="0"/>
          <w:strike w:val="0"/>
          <w:sz w:val="28"/>
          <w:u w:val="none"/>
        </w:rPr>
        <w:t xml:space="preserve"> means even attempts to create clear rules create enormous uncertainty</w:t>
      </w:r>
      <w:r>
        <w:rPr>
          <w:b/>
          <w:i w:val="0"/>
          <w:smallCaps w:val="0"/>
          <w:strike w:val="0"/>
          <w:sz w:val="28"/>
          <w:u w:val="none"/>
        </w:rPr>
        <w:t xml:space="preserve"> and </w:t>
      </w:r>
      <w:r>
        <w:rPr>
          <w:b/>
          <w:i w:val="0"/>
          <w:smallCaps w:val="0"/>
          <w:strike w:val="0"/>
          <w:sz w:val="28"/>
          <w:u w:val="single"/>
        </w:rPr>
        <w:t>litigation floods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Derek E. </w:t>
      </w:r>
      <w:r>
        <w:rPr>
          <w:b/>
          <w:i w:val="0"/>
          <w:smallCaps w:val="0"/>
          <w:strike w:val="0"/>
          <w:sz w:val="24"/>
          <w:u w:val="none"/>
        </w:rPr>
        <w:t>Bambauer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none"/>
        </w:rPr>
        <w:t>20</w:t>
      </w:r>
      <w:r>
        <w:rPr>
          <w:b/>
          <w:i w:val="0"/>
          <w:smallCaps w:val="0"/>
          <w:strike w:val="0"/>
          <w:sz w:val="24"/>
          <w:u w:val="none"/>
        </w:rPr>
        <w:t>19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Professor of Law, University of Arizona James E. Rogers College of Law </w:t>
      </w:r>
      <w:r>
        <w:rPr>
          <w:b w:val="0"/>
          <w:i w:val="0"/>
          <w:smallCaps w:val="0"/>
          <w:strike w:val="0"/>
          <w:sz w:val="20"/>
          <w:u w:val="none"/>
        </w:rPr>
        <w:t>“Paths or Fences: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Patents, Copyrights, and the Constitution”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IOWA LAW REVIEW [Vol.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 related concern, framed most prominently by Andy Coan, is that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courts have difficulty crafting rules that can be applied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cleanly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>and reliably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.312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Any lack of clarity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or the choice to employ standards rather than rules,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risks overwhelming the courts’ dockets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 xml:space="preserve">with litigation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by parties who are confused, motivated by strategic considerations, or both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.313 </w:t>
      </w:r>
      <w:r>
        <w:rPr>
          <w:b/>
          <w:i w:val="0"/>
          <w:smallCaps w:val="0"/>
          <w:strike w:val="0"/>
          <w:sz w:val="28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Supreme </w:t>
      </w:r>
      <w:r>
        <w:rPr>
          <w:b/>
          <w:i w:val="0"/>
          <w:smallCaps w:val="0"/>
          <w:strike w:val="0"/>
          <w:sz w:val="28"/>
          <w:u w:val="single"/>
        </w:rPr>
        <w:t>Court’s jurisprudence on patentable subject matter may be an example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of this failing. </w:t>
      </w:r>
      <w:r>
        <w:rPr>
          <w:b/>
          <w:i w:val="0"/>
          <w:smallCaps w:val="0"/>
          <w:strike w:val="0"/>
          <w:sz w:val="28"/>
          <w:u w:val="single"/>
        </w:rPr>
        <w:t>While the Court has set out three concise categories of exceptions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to patentable inventions—laws of nature, natural phenomena, and abstract ideas314—</w:t>
      </w:r>
      <w:r>
        <w:rPr>
          <w:b/>
          <w:i w:val="0"/>
          <w:smallCaps w:val="0"/>
          <w:strike w:val="0"/>
          <w:sz w:val="28"/>
          <w:u w:val="single"/>
        </w:rPr>
        <w:t>those rubrics have defied easy explication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>The Court has had to return repeatedly to each category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 an effort to provide definitional rigor to them </w:t>
      </w:r>
      <w:r>
        <w:rPr>
          <w:b/>
          <w:i w:val="0"/>
          <w:smallCaps w:val="0"/>
          <w:strike w:val="0"/>
          <w:sz w:val="28"/>
          <w:u w:val="single"/>
        </w:rPr>
        <w:t>and has thus far failed to craft clear tests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for what is in or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out of bounds in terms of subject matter. Thus,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even if the federal courts possessed</w:t>
      </w:r>
      <w:r>
        <w:rPr>
          <w:b/>
          <w:i w:val="0"/>
          <w:smallCaps w:val="0"/>
          <w:strike w:val="0"/>
          <w:sz w:val="28"/>
          <w:u w:val="single"/>
        </w:rPr>
        <w:t xml:space="preserve"> the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expertise </w:t>
      </w:r>
      <w:r>
        <w:rPr>
          <w:b/>
          <w:i w:val="0"/>
          <w:smallCaps w:val="0"/>
          <w:strike w:val="0"/>
          <w:sz w:val="28"/>
          <w:u w:val="single"/>
        </w:rPr>
        <w:t xml:space="preserve">for detailed decision making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about patent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and copyright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policy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—and perhaps the Federal Circuit might—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they lack the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capacity to do so at the necessary scale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.315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Only the more political branches possess the personnel to process these problems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