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PTO is </w:t>
      </w:r>
      <w:r>
        <w:rPr>
          <w:b/>
          <w:i w:val="0"/>
          <w:smallCaps w:val="0"/>
          <w:strike w:val="0"/>
          <w:sz w:val="28"/>
          <w:u w:val="single"/>
        </w:rPr>
        <w:t>legally bound</w:t>
      </w:r>
      <w:r>
        <w:rPr>
          <w:b/>
          <w:i w:val="0"/>
          <w:smallCaps w:val="0"/>
          <w:strike w:val="0"/>
          <w:sz w:val="28"/>
          <w:u w:val="none"/>
        </w:rPr>
        <w:t xml:space="preserve"> by court decisions – it can’t change on its own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Adam </w:t>
      </w:r>
      <w:r>
        <w:rPr>
          <w:b/>
          <w:i w:val="0"/>
          <w:smallCaps w:val="0"/>
          <w:strike w:val="0"/>
          <w:sz w:val="24"/>
          <w:u w:val="none"/>
        </w:rPr>
        <w:t>Mossoff, 24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Professor of Law, Antonin Scalia Law School George Mason University. Statement before the Committee on the Judiciary, Subcommittee on Intellectual Property, United States Senate “The Patent Eligibility Restoration Act – Restoring Clarity, Certainty,  and Predictability to the U.S. Patent System” 1/24, </w:t>
      </w:r>
      <w:r>
        <w:rPr>
          <w:b w:val="0"/>
          <w:i w:val="0"/>
          <w:smallCaps w:val="0"/>
          <w:strike w:val="0"/>
          <w:color w:val="0563C1"/>
          <w:sz w:val="20"/>
          <w:u w:val="singl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 xml:space="preserve">The task for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reform falls on Congress</w:t>
      </w:r>
      <w:r>
        <w:rPr>
          <w:b/>
          <w:i w:val="0"/>
          <w:smallCaps w:val="0"/>
          <w:strike w:val="0"/>
          <w:sz w:val="28"/>
          <w:u w:val="single"/>
        </w:rPr>
        <w:t xml:space="preserve"> in ensuring the laws it enacts are properly interpreted and applied by the courts and by the USPTO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Supreme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Court created the Alice-Mayo inquiry and the resulting legal quagmire and negative impact on the innovation economy</w:t>
      </w:r>
      <w:r>
        <w:rPr>
          <w:b/>
          <w:i w:val="0"/>
          <w:smallCaps w:val="0"/>
          <w:strike w:val="0"/>
          <w:sz w:val="28"/>
          <w:u w:val="single"/>
        </w:rPr>
        <w:t>, and it has denied numerous writ of certiorari petitions over the past decade asking it to revisit or reverse its new legal inquiry for patent eligibility assessments under § 101.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 UPSTO is unable to fix this</w:t>
      </w:r>
      <w:r>
        <w:rPr>
          <w:b/>
          <w:i w:val="0"/>
          <w:smallCaps w:val="0"/>
          <w:strike w:val="0"/>
          <w:sz w:val="28"/>
          <w:u w:val="single"/>
        </w:rPr>
        <w:t xml:space="preserve"> problem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given</w:t>
      </w:r>
      <w:r>
        <w:rPr>
          <w:b/>
          <w:i w:val="0"/>
          <w:smallCaps w:val="0"/>
          <w:strike w:val="0"/>
          <w:sz w:val="28"/>
          <w:u w:val="single"/>
        </w:rPr>
        <w:t xml:space="preserve"> that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it is</w:t>
      </w:r>
      <w:r>
        <w:rPr>
          <w:b/>
          <w:i w:val="0"/>
          <w:smallCaps w:val="0"/>
          <w:strike w:val="0"/>
          <w:sz w:val="28"/>
          <w:u w:val="single"/>
        </w:rPr>
        <w:t xml:space="preserve"> only an administrative agency in the Executive Branch that is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legally bound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to obey the</w:t>
      </w:r>
      <w:r>
        <w:rPr>
          <w:b/>
          <w:i w:val="0"/>
          <w:smallCaps w:val="0"/>
          <w:strike w:val="0"/>
          <w:sz w:val="28"/>
          <w:u w:val="single"/>
        </w:rPr>
        <w:t xml:space="preserve"> decisions of the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Supreme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Court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and Court of Appeals for the Federal Circuit. Thus, it falls on Congress to achieve the necessary reform of § 101 to return the U.S. patent system back to its original constitutional function in “promoting the Progress . . . of the useful Arts.”15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