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Creating </w:t>
      </w:r>
      <w:r>
        <w:rPr>
          <w:b/>
          <w:i w:val="0"/>
          <w:smallCaps w:val="0"/>
          <w:strike w:val="0"/>
          <w:sz w:val="28"/>
          <w:u w:val="single"/>
        </w:rPr>
        <w:t>unique specific</w:t>
      </w:r>
      <w:r>
        <w:rPr>
          <w:b/>
          <w:i w:val="0"/>
          <w:smallCaps w:val="0"/>
          <w:strike w:val="0"/>
          <w:sz w:val="28"/>
          <w:u w:val="none"/>
        </w:rPr>
        <w:t xml:space="preserve"> protections</w:t>
      </w:r>
      <w:r>
        <w:rPr>
          <w:b/>
          <w:i w:val="0"/>
          <w:smallCaps w:val="0"/>
          <w:strike w:val="0"/>
          <w:sz w:val="28"/>
          <w:u w:val="none"/>
        </w:rPr>
        <w:t xml:space="preserve"> </w:t>
      </w:r>
      <w:r>
        <w:rPr>
          <w:b/>
          <w:i w:val="0"/>
          <w:smallCaps w:val="0"/>
          <w:strike w:val="0"/>
          <w:sz w:val="28"/>
          <w:u w:val="single"/>
        </w:rPr>
        <w:t xml:space="preserve">balkanizes </w:t>
      </w:r>
      <w:r>
        <w:rPr>
          <w:b/>
          <w:i w:val="0"/>
          <w:smallCaps w:val="0"/>
          <w:strike w:val="0"/>
          <w:sz w:val="28"/>
          <w:u w:val="none"/>
        </w:rPr>
        <w:t>the patent system</w:t>
      </w:r>
      <w:r>
        <w:rPr>
          <w:b/>
          <w:i w:val="0"/>
          <w:smallCaps w:val="0"/>
          <w:strike w:val="0"/>
          <w:sz w:val="28"/>
          <w:u w:val="none"/>
        </w:rPr>
        <w:t xml:space="preserve">, </w:t>
      </w:r>
      <w:r>
        <w:rPr>
          <w:b/>
          <w:i w:val="0"/>
          <w:smallCaps w:val="0"/>
          <w:strike w:val="0"/>
          <w:sz w:val="28"/>
          <w:u w:val="none"/>
        </w:rPr>
        <w:t xml:space="preserve">reduces innovation and can’t solve until </w:t>
      </w:r>
      <w:r>
        <w:rPr>
          <w:b/>
          <w:i w:val="0"/>
          <w:smallCaps w:val="0"/>
          <w:strike w:val="0"/>
          <w:sz w:val="28"/>
          <w:u w:val="single"/>
        </w:rPr>
        <w:t xml:space="preserve">after </w:t>
      </w:r>
      <w:r>
        <w:rPr>
          <w:b/>
          <w:i w:val="0"/>
          <w:smallCaps w:val="0"/>
          <w:strike w:val="0"/>
          <w:sz w:val="28"/>
          <w:u w:val="single"/>
        </w:rPr>
        <w:t>damage to specific sectors has already occurred</w:t>
      </w:r>
      <w:r>
        <w:rPr>
          <w:b/>
          <w:i w:val="0"/>
          <w:smallCaps w:val="0"/>
          <w:strike w:val="0"/>
          <w:sz w:val="28"/>
          <w:u w:val="none"/>
        </w:rPr>
        <w:t xml:space="preserve"> </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Alex Padilla,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i w:val="0"/>
          <w:smallCaps w:val="0"/>
          <w:strike w:val="0"/>
          <w:sz w:val="20"/>
          <w:u w:val="none"/>
        </w:rPr>
        <w:t xml:space="preserve">6. Mr. </w:t>
      </w:r>
      <w:r>
        <w:rPr>
          <w:b/>
          <w:i w:val="0"/>
          <w:smallCaps w:val="0"/>
          <w:strike w:val="0"/>
          <w:sz w:val="28"/>
          <w:highlight w:val="cyan"/>
          <w:u w:val="single"/>
        </w:rPr>
        <w:t>Jones</w:t>
      </w:r>
      <w:r>
        <w:rPr>
          <w:b/>
          <w:i w:val="0"/>
          <w:smallCaps w:val="0"/>
          <w:strike w:val="0"/>
          <w:sz w:val="20"/>
          <w:u w:val="none"/>
        </w:rPr>
        <w:t xml:space="preserve">’s testimony included </w:t>
      </w:r>
      <w:r>
        <w:rPr>
          <w:b/>
          <w:i w:val="0"/>
          <w:smallCaps w:val="0"/>
          <w:strike w:val="0"/>
          <w:sz w:val="28"/>
          <w:highlight w:val="cyan"/>
          <w:u w:val="single"/>
        </w:rPr>
        <w:t>proposed</w:t>
      </w:r>
      <w:r>
        <w:rPr>
          <w:b/>
          <w:i w:val="0"/>
          <w:smallCaps w:val="0"/>
          <w:strike w:val="0"/>
          <w:sz w:val="20"/>
          <w:u w:val="none"/>
        </w:rPr>
        <w:t xml:space="preserve"> alternative approaches to addressing concerns with the state of Section 101. He proposed the two possible alternative approaches: (1) “[] </w:t>
      </w:r>
      <w:r>
        <w:rPr>
          <w:b/>
          <w:i w:val="0"/>
          <w:smallCaps w:val="0"/>
          <w:strike w:val="0"/>
          <w:sz w:val="28"/>
          <w:highlight w:val="cyan"/>
          <w:u w:val="single"/>
        </w:rPr>
        <w:t xml:space="preserve">a narrow solution </w:t>
      </w:r>
      <w:r>
        <w:rPr>
          <w:b/>
          <w:i w:val="0"/>
          <w:smallCaps w:val="0"/>
          <w:strike w:val="0"/>
          <w:sz w:val="28"/>
          <w:u w:val="single"/>
        </w:rPr>
        <w:t xml:space="preserve">that is </w:t>
      </w:r>
      <w:r>
        <w:rPr>
          <w:b/>
          <w:i w:val="0"/>
          <w:smallCaps w:val="0"/>
          <w:strike w:val="0"/>
          <w:sz w:val="28"/>
          <w:highlight w:val="cyan"/>
          <w:u w:val="single"/>
        </w:rPr>
        <w:t>targeted specifically</w:t>
      </w:r>
      <w:r>
        <w:rPr>
          <w:b/>
          <w:i w:val="0"/>
          <w:smallCaps w:val="0"/>
          <w:strike w:val="0"/>
          <w:sz w:val="20"/>
          <w:u w:val="none"/>
        </w:rPr>
        <w:t xml:space="preserve"> and exclusively </w:t>
      </w:r>
      <w:r>
        <w:rPr>
          <w:b/>
          <w:i w:val="0"/>
          <w:smallCaps w:val="0"/>
          <w:strike w:val="0"/>
          <w:sz w:val="28"/>
          <w:highlight w:val="cyan"/>
          <w:u w:val="single"/>
        </w:rPr>
        <w:t>at</w:t>
      </w:r>
      <w:r>
        <w:rPr>
          <w:b/>
          <w:i w:val="0"/>
          <w:smallCaps w:val="0"/>
          <w:strike w:val="0"/>
          <w:sz w:val="28"/>
          <w:u w:val="single"/>
        </w:rPr>
        <w:t xml:space="preserve"> </w:t>
      </w:r>
      <w:r>
        <w:rPr>
          <w:b/>
          <w:i w:val="0"/>
          <w:smallCaps w:val="0"/>
          <w:strike w:val="0"/>
          <w:sz w:val="20"/>
          <w:u w:val="none"/>
        </w:rPr>
        <w:t xml:space="preserve">any areas of </w:t>
      </w:r>
      <w:r>
        <w:rPr>
          <w:b/>
          <w:i w:val="0"/>
          <w:smallCaps w:val="0"/>
          <w:strike w:val="0"/>
          <w:sz w:val="28"/>
          <w:highlight w:val="cyan"/>
          <w:u w:val="single"/>
        </w:rPr>
        <w:t>tech</w:t>
      </w:r>
      <w:r>
        <w:rPr>
          <w:b/>
          <w:i w:val="0"/>
          <w:smallCaps w:val="0"/>
          <w:strike w:val="0"/>
          <w:sz w:val="20"/>
          <w:u w:val="none"/>
        </w:rPr>
        <w:t xml:space="preserve">nology </w:t>
      </w:r>
      <w:r>
        <w:rPr>
          <w:b/>
          <w:i w:val="0"/>
          <w:smallCaps w:val="0"/>
          <w:strike w:val="0"/>
          <w:sz w:val="28"/>
          <w:highlight w:val="cyan"/>
          <w:u w:val="single"/>
        </w:rPr>
        <w:t xml:space="preserve">for which the current jurisprudence has created </w:t>
      </w:r>
      <w:r>
        <w:rPr>
          <w:b/>
          <w:i w:val="0"/>
          <w:smallCaps w:val="0"/>
          <w:strike w:val="0"/>
          <w:sz w:val="28"/>
          <w:u w:val="single"/>
        </w:rPr>
        <w:t xml:space="preserve">significant and empirically demonstrable </w:t>
      </w:r>
      <w:r>
        <w:rPr>
          <w:b/>
          <w:i w:val="0"/>
          <w:smallCaps w:val="0"/>
          <w:strike w:val="0"/>
          <w:sz w:val="28"/>
          <w:highlight w:val="cyan"/>
          <w:u w:val="single"/>
        </w:rPr>
        <w:t xml:space="preserve">impediments </w:t>
      </w:r>
      <w:r>
        <w:rPr>
          <w:b/>
          <w:i w:val="0"/>
          <w:smallCaps w:val="0"/>
          <w:strike w:val="0"/>
          <w:sz w:val="28"/>
          <w:u w:val="single"/>
        </w:rPr>
        <w:t>to</w:t>
      </w:r>
      <w:r>
        <w:rPr>
          <w:b/>
          <w:i w:val="0"/>
          <w:smallCaps w:val="0"/>
          <w:strike w:val="0"/>
          <w:sz w:val="20"/>
          <w:u w:val="none"/>
        </w:rPr>
        <w:t xml:space="preserve"> obtaining </w:t>
      </w:r>
      <w:r>
        <w:rPr>
          <w:b/>
          <w:i w:val="0"/>
          <w:smallCaps w:val="0"/>
          <w:strike w:val="0"/>
          <w:sz w:val="28"/>
          <w:u w:val="single"/>
        </w:rPr>
        <w:t>patent protection</w:t>
      </w:r>
      <w:r>
        <w:rPr>
          <w:b/>
          <w:i w:val="0"/>
          <w:smallCaps w:val="0"/>
          <w:strike w:val="0"/>
          <w:sz w:val="20"/>
          <w:u w:val="none"/>
        </w:rPr>
        <w:t xml:space="preserve"> to the extent that such impediments can be </w:t>
      </w:r>
      <w:r>
        <w:rPr>
          <w:b/>
          <w:i w:val="0"/>
          <w:smallCaps w:val="0"/>
          <w:strike w:val="0"/>
          <w:sz w:val="28"/>
          <w:highlight w:val="cyan"/>
          <w:u w:val="single"/>
        </w:rPr>
        <w:t>shown to have resulted</w:t>
      </w:r>
      <w:r>
        <w:rPr>
          <w:b/>
          <w:i w:val="0"/>
          <w:smallCaps w:val="0"/>
          <w:strike w:val="0"/>
          <w:sz w:val="20"/>
          <w:u w:val="none"/>
        </w:rPr>
        <w:t xml:space="preserve"> </w:t>
      </w:r>
      <w:r>
        <w:rPr>
          <w:b/>
          <w:i w:val="0"/>
          <w:smallCaps w:val="0"/>
          <w:strike w:val="0"/>
          <w:sz w:val="28"/>
          <w:highlight w:val="cyan"/>
          <w:u w:val="single"/>
        </w:rPr>
        <w:t>in</w:t>
      </w:r>
      <w:r>
        <w:rPr>
          <w:b/>
          <w:i w:val="0"/>
          <w:smallCaps w:val="0"/>
          <w:strike w:val="0"/>
          <w:sz w:val="20"/>
          <w:u w:val="none"/>
        </w:rPr>
        <w:t xml:space="preserve"> clearly </w:t>
      </w:r>
      <w:r>
        <w:rPr>
          <w:b/>
          <w:i w:val="0"/>
          <w:smallCaps w:val="0"/>
          <w:strike w:val="0"/>
          <w:sz w:val="28"/>
          <w:highlight w:val="cyan"/>
          <w:u w:val="single"/>
        </w:rPr>
        <w:t xml:space="preserve">insufficient </w:t>
      </w:r>
      <w:r>
        <w:rPr>
          <w:b/>
          <w:i w:val="0"/>
          <w:smallCaps w:val="0"/>
          <w:strike w:val="0"/>
          <w:sz w:val="28"/>
          <w:u w:val="single"/>
        </w:rPr>
        <w:t xml:space="preserve">levels of </w:t>
      </w:r>
      <w:r>
        <w:rPr>
          <w:b/>
          <w:i w:val="0"/>
          <w:smallCaps w:val="0"/>
          <w:strike w:val="0"/>
          <w:sz w:val="28"/>
          <w:highlight w:val="cyan"/>
          <w:u w:val="single"/>
        </w:rPr>
        <w:t>R&amp;D</w:t>
      </w:r>
      <w:r>
        <w:rPr>
          <w:b/>
          <w:i w:val="0"/>
          <w:smallCaps w:val="0"/>
          <w:strike w:val="0"/>
          <w:sz w:val="28"/>
          <w:u w:val="single"/>
        </w:rPr>
        <w:t xml:space="preserve"> </w:t>
      </w:r>
      <w:r>
        <w:rPr>
          <w:b/>
          <w:i w:val="0"/>
          <w:smallCaps w:val="0"/>
          <w:strike w:val="0"/>
          <w:sz w:val="20"/>
          <w:u w:val="none"/>
        </w:rPr>
        <w:t xml:space="preserve">investment.”; (2) “a broader legislative solution that tethers patentability to its underlying policy purpose by explicitly limiting the availability of patent protection to only those inventions that embody an advance in technology.” What are your views on these proposals as compared to the approach of PERA?  </w:t>
      </w:r>
    </w:p>
    <w:p>
      <w:pPr>
        <w:spacing w:after="60"/>
      </w:pPr>
      <w:r>
        <w:rPr>
          <w:b w:val="0"/>
          <w:i w:val="0"/>
          <w:smallCaps w:val="0"/>
          <w:strike w:val="0"/>
          <w:sz w:val="20"/>
          <w:u w:val="none"/>
        </w:rPr>
        <w:t xml:space="preserve">These two proposals by Mr. Jones are not proper solutions to the quagmire in patent eligibility doctrine produced by the Supreme Court, especially as compared to PERA.  </w:t>
      </w:r>
    </w:p>
    <w:p>
      <w:pPr>
        <w:spacing w:after="60"/>
      </w:pPr>
      <w:r>
        <w:rPr>
          <w:b w:val="0"/>
          <w:i w:val="0"/>
          <w:smallCaps w:val="0"/>
          <w:strike w:val="0"/>
          <w:sz w:val="20"/>
          <w:u w:val="none"/>
        </w:rPr>
        <w:t xml:space="preserve">First, economists have long recognized that the success of the U.S. patent system has been the securing of reliable and effective property rights to all inventors, regardless of their technological innovations. In other words, </w:t>
      </w:r>
      <w:r>
        <w:rPr>
          <w:b/>
          <w:i w:val="0"/>
          <w:smallCaps w:val="0"/>
          <w:strike w:val="0"/>
          <w:sz w:val="28"/>
          <w:highlight w:val="cyan"/>
          <w:u w:val="single"/>
        </w:rPr>
        <w:t xml:space="preserve">a key feature of the success of the </w:t>
      </w:r>
      <w:r>
        <w:rPr>
          <w:b/>
          <w:i w:val="0"/>
          <w:smallCaps w:val="0"/>
          <w:strike w:val="0"/>
          <w:sz w:val="28"/>
          <w:u w:val="single"/>
        </w:rPr>
        <w:t xml:space="preserve">U.S. </w:t>
      </w:r>
      <w:r>
        <w:rPr>
          <w:b/>
          <w:i w:val="0"/>
          <w:smallCaps w:val="0"/>
          <w:strike w:val="0"/>
          <w:sz w:val="28"/>
          <w:highlight w:val="cyan"/>
          <w:u w:val="single"/>
        </w:rPr>
        <w:t xml:space="preserve">patent system is </w:t>
      </w:r>
      <w:r>
        <w:rPr>
          <w:b/>
          <w:i w:val="0"/>
          <w:smallCaps w:val="0"/>
          <w:strike w:val="0"/>
          <w:sz w:val="28"/>
          <w:u w:val="single"/>
        </w:rPr>
        <w:t xml:space="preserve">its </w:t>
      </w:r>
      <w:r>
        <w:rPr>
          <w:b/>
          <w:i w:val="0"/>
          <w:smallCaps w:val="0"/>
          <w:strike w:val="0"/>
          <w:sz w:val="28"/>
          <w:highlight w:val="cyan"/>
          <w:u w:val="single"/>
        </w:rPr>
        <w:t>tech</w:t>
      </w:r>
      <w:r>
        <w:rPr>
          <w:b/>
          <w:i w:val="0"/>
          <w:smallCaps w:val="0"/>
          <w:strike w:val="0"/>
          <w:sz w:val="28"/>
          <w:u w:val="single"/>
        </w:rPr>
        <w:t xml:space="preserve">nology </w:t>
      </w:r>
      <w:r>
        <w:rPr>
          <w:b/>
          <w:i w:val="0"/>
          <w:smallCaps w:val="0"/>
          <w:strike w:val="0"/>
          <w:sz w:val="28"/>
          <w:highlight w:val="cyan"/>
          <w:u w:val="single"/>
        </w:rPr>
        <w:t>neutrality</w:t>
      </w:r>
      <w:r>
        <w:rPr>
          <w:b/>
          <w:i w:val="0"/>
          <w:smallCaps w:val="0"/>
          <w:strike w:val="0"/>
          <w:sz w:val="28"/>
          <w:u w:val="single"/>
        </w:rPr>
        <w:t>.</w:t>
      </w:r>
      <w:r>
        <w:rPr>
          <w:b w:val="0"/>
          <w:i w:val="0"/>
          <w:smallCaps w:val="0"/>
          <w:strike w:val="0"/>
          <w:sz w:val="20"/>
          <w:u w:val="none"/>
        </w:rPr>
        <w:t xml:space="preserve"> </w:t>
      </w:r>
      <w:r>
        <w:rPr>
          <w:b/>
          <w:i w:val="0"/>
          <w:smallCaps w:val="0"/>
          <w:strike w:val="0"/>
          <w:sz w:val="28"/>
          <w:u w:val="single"/>
        </w:rPr>
        <w:t>None of the provisions of the Patent Act setting forth patent eligibility or patentability requirements, such as novelty, utility, nonobviousness, or disclosure are directed to any specific technological area or sector of the innovation</w:t>
      </w:r>
      <w:r>
        <w:rPr>
          <w:b/>
          <w:i w:val="0"/>
          <w:smallCaps w:val="0"/>
          <w:strike w:val="0"/>
          <w:sz w:val="28"/>
          <w:u w:val="single"/>
        </w:rPr>
        <w:t xml:space="preserve"> economy</w:t>
      </w:r>
      <w:r>
        <w:rPr>
          <w:b w:val="0"/>
          <w:i w:val="0"/>
          <w:smallCaps w:val="0"/>
          <w:strike w:val="0"/>
          <w:sz w:val="20"/>
          <w:u w:val="none"/>
        </w:rPr>
        <w:t xml:space="preserve">. From the Patent Act of 1790 through the America Invents Act of 2011, the U.S. patent system has applied the same legal requirements to all inventions. This is the principle of technology neutrality. It is the patent law version of the equal protection principle: a right to property should be secured equally to all people regardless of who they are and what they own. </w:t>
      </w:r>
      <w:r>
        <w:rPr>
          <w:b/>
          <w:i w:val="0"/>
          <w:smallCaps w:val="0"/>
          <w:strike w:val="0"/>
          <w:sz w:val="28"/>
          <w:u w:val="single"/>
        </w:rPr>
        <w:t xml:space="preserve">Mr. </w:t>
      </w:r>
      <w:r>
        <w:rPr>
          <w:b/>
          <w:i w:val="0"/>
          <w:smallCaps w:val="0"/>
          <w:strike w:val="0"/>
          <w:sz w:val="28"/>
          <w:highlight w:val="cyan"/>
          <w:u w:val="single"/>
        </w:rPr>
        <w:t>Jones’s</w:t>
      </w:r>
      <w:r>
        <w:rPr>
          <w:b w:val="0"/>
          <w:i w:val="0"/>
          <w:smallCaps w:val="0"/>
          <w:strike w:val="0"/>
          <w:sz w:val="20"/>
          <w:u w:val="none"/>
        </w:rPr>
        <w:t xml:space="preserve"> first </w:t>
      </w:r>
      <w:r>
        <w:rPr>
          <w:b/>
          <w:i w:val="0"/>
          <w:smallCaps w:val="0"/>
          <w:strike w:val="0"/>
          <w:sz w:val="28"/>
          <w:highlight w:val="cyan"/>
          <w:u w:val="single"/>
        </w:rPr>
        <w:t>proposal calls for</w:t>
      </w:r>
      <w:r>
        <w:rPr>
          <w:b/>
          <w:i w:val="0"/>
          <w:smallCaps w:val="0"/>
          <w:strike w:val="0"/>
          <w:sz w:val="28"/>
          <w:u w:val="single"/>
        </w:rPr>
        <w:t xml:space="preserve"> </w:t>
      </w:r>
      <w:r>
        <w:rPr>
          <w:b/>
          <w:i w:val="0"/>
          <w:smallCaps w:val="0"/>
          <w:strike w:val="0"/>
          <w:sz w:val="28"/>
          <w:highlight w:val="cyan"/>
          <w:u w:val="single"/>
        </w:rPr>
        <w:t>tech</w:t>
      </w:r>
      <w:r>
        <w:rPr>
          <w:b/>
          <w:i w:val="0"/>
          <w:smallCaps w:val="0"/>
          <w:strike w:val="0"/>
          <w:sz w:val="28"/>
          <w:u w:val="single"/>
        </w:rPr>
        <w:t xml:space="preserve">nology-specific </w:t>
      </w:r>
      <w:r>
        <w:rPr>
          <w:b/>
          <w:i w:val="0"/>
          <w:smallCaps w:val="0"/>
          <w:strike w:val="0"/>
          <w:sz w:val="28"/>
          <w:highlight w:val="cyan"/>
          <w:u w:val="single"/>
        </w:rPr>
        <w:t xml:space="preserve">or </w:t>
      </w:r>
      <w:r>
        <w:rPr>
          <w:b/>
          <w:i w:val="0"/>
          <w:smallCaps w:val="0"/>
          <w:strike w:val="0"/>
          <w:sz w:val="28"/>
          <w:u w:val="single"/>
        </w:rPr>
        <w:t>commercial</w:t>
      </w:r>
      <w:r>
        <w:rPr>
          <w:b/>
          <w:i w:val="0"/>
          <w:smallCaps w:val="0"/>
          <w:strike w:val="0"/>
          <w:sz w:val="28"/>
          <w:highlight w:val="cyan"/>
          <w:u w:val="single"/>
        </w:rPr>
        <w:t>-sector specific amendments</w:t>
      </w:r>
      <w:r>
        <w:rPr>
          <w:b/>
          <w:i w:val="0"/>
          <w:smallCaps w:val="0"/>
          <w:strike w:val="0"/>
          <w:sz w:val="28"/>
          <w:u w:val="single"/>
        </w:rPr>
        <w:t xml:space="preserve"> </w:t>
      </w:r>
      <w:r>
        <w:rPr>
          <w:b/>
          <w:i w:val="0"/>
          <w:smallCaps w:val="0"/>
          <w:strike w:val="0"/>
          <w:sz w:val="28"/>
          <w:u w:val="single"/>
        </w:rPr>
        <w:t>to the patent system</w:t>
      </w:r>
      <w:r>
        <w:rPr>
          <w:b w:val="0"/>
          <w:i w:val="0"/>
          <w:smallCaps w:val="0"/>
          <w:strike w:val="0"/>
          <w:sz w:val="20"/>
          <w:u w:val="none"/>
        </w:rPr>
        <w:t xml:space="preserve">, </w:t>
      </w:r>
      <w:r>
        <w:rPr>
          <w:b/>
          <w:i w:val="0"/>
          <w:smallCaps w:val="0"/>
          <w:strike w:val="0"/>
          <w:sz w:val="28"/>
          <w:highlight w:val="cyan"/>
          <w:u w:val="single"/>
        </w:rPr>
        <w:t>which</w:t>
      </w:r>
      <w:r>
        <w:rPr>
          <w:b/>
          <w:i w:val="0"/>
          <w:smallCaps w:val="0"/>
          <w:strike w:val="0"/>
          <w:sz w:val="28"/>
          <w:u w:val="single"/>
        </w:rPr>
        <w:t xml:space="preserve"> </w:t>
      </w:r>
      <w:r>
        <w:rPr>
          <w:b/>
          <w:i w:val="0"/>
          <w:smallCaps w:val="0"/>
          <w:strike w:val="0"/>
          <w:sz w:val="28"/>
          <w:highlight w:val="cyan"/>
          <w:u w:val="single"/>
        </w:rPr>
        <w:t>threaten</w:t>
      </w:r>
      <w:r>
        <w:rPr>
          <w:b/>
          <w:i w:val="0"/>
          <w:smallCaps w:val="0"/>
          <w:strike w:val="0"/>
          <w:sz w:val="28"/>
          <w:u w:val="single"/>
        </w:rPr>
        <w:t xml:space="preserve">s </w:t>
      </w:r>
      <w:r>
        <w:rPr>
          <w:b/>
          <w:i w:val="0"/>
          <w:smallCaps w:val="0"/>
          <w:strike w:val="0"/>
          <w:sz w:val="28"/>
          <w:highlight w:val="cyan"/>
          <w:u w:val="single"/>
        </w:rPr>
        <w:t xml:space="preserve">to </w:t>
      </w:r>
      <w:r>
        <w:rPr>
          <w:b/>
          <w:i w:val="0"/>
          <w:smallCaps w:val="0"/>
          <w:strike w:val="0"/>
          <w:sz w:val="28"/>
          <w:highlight w:val="cyan"/>
          <w:u w:val="single"/>
        </w:rPr>
        <w:t>Balkanize the patent system</w:t>
      </w:r>
      <w:r>
        <w:rPr>
          <w:b/>
          <w:i w:val="0"/>
          <w:smallCaps w:val="0"/>
          <w:strike w:val="0"/>
          <w:sz w:val="28"/>
          <w:highlight w:val="cyan"/>
          <w:u w:val="single"/>
        </w:rPr>
        <w:t xml:space="preserve"> and undermine </w:t>
      </w:r>
      <w:r>
        <w:rPr>
          <w:b/>
          <w:i w:val="0"/>
          <w:smallCaps w:val="0"/>
          <w:strike w:val="0"/>
          <w:sz w:val="28"/>
          <w:u w:val="single"/>
        </w:rPr>
        <w:t xml:space="preserve">its efficient operation as a property rights system that promotes </w:t>
      </w:r>
      <w:r>
        <w:rPr>
          <w:b/>
          <w:i w:val="0"/>
          <w:smallCaps w:val="0"/>
          <w:strike w:val="0"/>
          <w:sz w:val="28"/>
          <w:highlight w:val="cyan"/>
          <w:u w:val="single"/>
        </w:rPr>
        <w:t>innovation</w:t>
      </w:r>
      <w:r>
        <w:rPr>
          <w:b w:val="0"/>
          <w:i w:val="0"/>
          <w:smallCaps w:val="0"/>
          <w:strike w:val="0"/>
          <w:sz w:val="20"/>
          <w:highlight w:val="cyan"/>
          <w:u w:val="none"/>
        </w:rPr>
        <w:t xml:space="preserve">, </w:t>
      </w:r>
      <w:r>
        <w:rPr>
          <w:b/>
          <w:i w:val="0"/>
          <w:smallCaps w:val="0"/>
          <w:strike w:val="0"/>
          <w:sz w:val="28"/>
          <w:highlight w:val="cyan"/>
          <w:u w:val="single"/>
        </w:rPr>
        <w:t xml:space="preserve">especially innovation that is </w:t>
      </w:r>
      <w:r>
        <w:rPr>
          <w:b/>
          <w:i w:val="0"/>
          <w:smallCaps w:val="0"/>
          <w:strike w:val="0"/>
          <w:sz w:val="28"/>
          <w:highlight w:val="cyan"/>
          <w:u w:val="single"/>
        </w:rPr>
        <w:t>unpredictable</w:t>
      </w:r>
      <w:r>
        <w:rPr>
          <w:b/>
          <w:i w:val="0"/>
          <w:smallCaps w:val="0"/>
          <w:strike w:val="0"/>
          <w:sz w:val="28"/>
          <w:u w:val="single"/>
        </w:rPr>
        <w:t xml:space="preserve"> and unknown as to what will occur in the future</w:t>
      </w:r>
      <w:r>
        <w:rPr>
          <w:b w:val="0"/>
          <w:i w:val="0"/>
          <w:smallCaps w:val="0"/>
          <w:strike w:val="0"/>
          <w:sz w:val="20"/>
          <w:u w:val="none"/>
        </w:rPr>
        <w:t xml:space="preserve">. The Supreme Court expressly recognized this key legal feature in the Patent Act in its proper decision in 1980 when it approved the patent eligibility of new biotech innovations under § 101, stating “Congress employed broad general language in drafting § 101 precisely because such </w:t>
      </w:r>
      <w:r>
        <w:rPr>
          <w:b/>
          <w:i w:val="0"/>
          <w:smallCaps w:val="0"/>
          <w:strike w:val="0"/>
          <w:sz w:val="28"/>
          <w:u w:val="single"/>
        </w:rPr>
        <w:t>inventions are often unforeseeable.</w:t>
      </w:r>
      <w:r>
        <w:rPr>
          <w:b w:val="0"/>
          <w:i w:val="0"/>
          <w:smallCaps w:val="0"/>
          <w:strike w:val="0"/>
          <w:sz w:val="20"/>
          <w:u w:val="none"/>
        </w:rPr>
        <w:t>”11</w:t>
      </w:r>
      <w:r>
        <w:rPr>
          <w:b w:val="0"/>
          <w:i w:val="0"/>
          <w:smallCaps w:val="0"/>
          <w:strike w:val="0"/>
          <w:sz w:val="20"/>
          <w:u w:val="none"/>
        </w:rPr>
        <w:t xml:space="preserve">.  </w:t>
      </w:r>
    </w:p>
    <w:p>
      <w:pPr>
        <w:spacing w:after="60"/>
      </w:pPr>
      <w:r>
        <w:rPr>
          <w:b w:val="0"/>
          <w:i w:val="0"/>
          <w:smallCaps w:val="0"/>
          <w:strike w:val="0"/>
          <w:sz w:val="20"/>
          <w:u w:val="none"/>
        </w:rPr>
        <w:t xml:space="preserve">Second, there is further problem with the proposal that Congress can only amend the patent statutes when there are “empirically demonstrable impediments . . . shown to have resulted in clearly insufficient </w:t>
      </w:r>
      <w:r>
        <w:rPr>
          <w:b w:val="0"/>
          <w:i w:val="0"/>
          <w:smallCaps w:val="0"/>
          <w:strike w:val="0"/>
          <w:sz w:val="20"/>
          <w:u w:val="none"/>
        </w:rPr>
        <w:t xml:space="preserve">levels of R&amp;D investment.” </w:t>
      </w:r>
      <w:r>
        <w:rPr>
          <w:b/>
          <w:i w:val="0"/>
          <w:smallCaps w:val="0"/>
          <w:strike w:val="0"/>
          <w:sz w:val="28"/>
          <w:highlight w:val="cyan"/>
          <w:u w:val="single"/>
        </w:rPr>
        <w:t xml:space="preserve">This creates a standard </w:t>
      </w:r>
      <w:r>
        <w:rPr>
          <w:b/>
          <w:i w:val="0"/>
          <w:smallCaps w:val="0"/>
          <w:strike w:val="0"/>
          <w:sz w:val="28"/>
          <w:u w:val="single"/>
        </w:rPr>
        <w:t xml:space="preserve">for patent reform </w:t>
      </w:r>
      <w:r>
        <w:rPr>
          <w:b/>
          <w:i w:val="0"/>
          <w:smallCaps w:val="0"/>
          <w:strike w:val="0"/>
          <w:sz w:val="28"/>
          <w:highlight w:val="cyan"/>
          <w:u w:val="single"/>
        </w:rPr>
        <w:t>that is</w:t>
      </w:r>
      <w:r>
        <w:rPr>
          <w:b/>
          <w:i w:val="0"/>
          <w:smallCaps w:val="0"/>
          <w:strike w:val="0"/>
          <w:sz w:val="28"/>
          <w:u w:val="single"/>
        </w:rPr>
        <w:t xml:space="preserve">, at best, </w:t>
      </w:r>
      <w:r>
        <w:rPr>
          <w:b/>
          <w:i w:val="0"/>
          <w:smallCaps w:val="0"/>
          <w:strike w:val="0"/>
          <w:sz w:val="28"/>
          <w:highlight w:val="cyan"/>
          <w:u w:val="single"/>
        </w:rPr>
        <w:t>impossible to meet</w:t>
      </w:r>
      <w:r>
        <w:rPr>
          <w:b/>
          <w:i w:val="0"/>
          <w:smallCaps w:val="0"/>
          <w:strike w:val="0"/>
          <w:sz w:val="28"/>
          <w:highlight w:val="cyan"/>
          <w:u w:val="single"/>
        </w:rPr>
        <w:t>, or</w:t>
      </w:r>
      <w:r>
        <w:rPr>
          <w:b/>
          <w:i w:val="0"/>
          <w:smallCaps w:val="0"/>
          <w:strike w:val="0"/>
          <w:sz w:val="28"/>
          <w:u w:val="single"/>
        </w:rPr>
        <w:t xml:space="preserve">, at worst, </w:t>
      </w:r>
      <w:r>
        <w:rPr>
          <w:b/>
          <w:i w:val="0"/>
          <w:smallCaps w:val="0"/>
          <w:strike w:val="0"/>
          <w:sz w:val="28"/>
          <w:highlight w:val="cyan"/>
          <w:u w:val="single"/>
        </w:rPr>
        <w:t xml:space="preserve">when </w:t>
      </w:r>
      <w:r>
        <w:rPr>
          <w:b/>
          <w:i w:val="0"/>
          <w:smallCaps w:val="0"/>
          <w:strike w:val="0"/>
          <w:sz w:val="28"/>
          <w:u w:val="single"/>
        </w:rPr>
        <w:t xml:space="preserve">it is met and </w:t>
      </w:r>
      <w:r>
        <w:rPr>
          <w:b/>
          <w:i w:val="0"/>
          <w:smallCaps w:val="0"/>
          <w:strike w:val="0"/>
          <w:sz w:val="28"/>
          <w:highlight w:val="cyan"/>
          <w:u w:val="single"/>
        </w:rPr>
        <w:t xml:space="preserve">such evidence exists </w:t>
      </w:r>
      <w:r>
        <w:rPr>
          <w:b/>
          <w:i w:val="0"/>
          <w:smallCaps w:val="0"/>
          <w:strike w:val="0"/>
          <w:sz w:val="28"/>
          <w:u w:val="single"/>
        </w:rPr>
        <w:t>of “empirically demonstrable” reductions i</w:t>
      </w:r>
      <w:r>
        <w:rPr>
          <w:b/>
          <w:i w:val="0"/>
          <w:smallCaps w:val="0"/>
          <w:strike w:val="0"/>
          <w:sz w:val="28"/>
          <w:u w:val="single"/>
        </w:rPr>
        <w:t>n what is deemed to be an “insufficient levels of R&amp;D investment</w:t>
      </w:r>
      <w:r>
        <w:rPr>
          <w:b w:val="0"/>
          <w:i w:val="0"/>
          <w:smallCaps w:val="0"/>
          <w:strike w:val="0"/>
          <w:sz w:val="20"/>
          <w:u w:val="none"/>
        </w:rPr>
        <w:t xml:space="preserve">,” </w:t>
      </w:r>
      <w:r>
        <w:rPr>
          <w:b/>
          <w:i w:val="0"/>
          <w:smallCaps w:val="0"/>
          <w:strike w:val="0"/>
          <w:sz w:val="28"/>
          <w:highlight w:val="cyan"/>
          <w:u w:val="single"/>
        </w:rPr>
        <w:t>the</w:t>
      </w:r>
      <w:r>
        <w:rPr>
          <w:b/>
          <w:i w:val="0"/>
          <w:smallCaps w:val="0"/>
          <w:strike w:val="0"/>
          <w:sz w:val="28"/>
          <w:highlight w:val="cyan"/>
          <w:u w:val="single"/>
        </w:rPr>
        <w:t xml:space="preserve"> damage to the U.S. innovation economy has </w:t>
      </w:r>
      <w:r>
        <w:rPr>
          <w:b/>
          <w:i w:val="0"/>
          <w:smallCaps w:val="0"/>
          <w:strike w:val="0"/>
          <w:sz w:val="28"/>
          <w:highlight w:val="cyan"/>
          <w:u w:val="single"/>
        </w:rPr>
        <w:t>already occurred</w:t>
      </w:r>
      <w:r>
        <w:rPr>
          <w:b w:val="0"/>
          <w:i w:val="0"/>
          <w:smallCaps w:val="0"/>
          <w:strike w:val="0"/>
          <w:sz w:val="20"/>
          <w:highlight w:val="cyan"/>
          <w:u w:val="none"/>
        </w:rPr>
        <w:t xml:space="preserve"> </w:t>
      </w:r>
      <w:r>
        <w:rPr>
          <w:b/>
          <w:i w:val="0"/>
          <w:smallCaps w:val="0"/>
          <w:strike w:val="0"/>
          <w:sz w:val="28"/>
          <w:highlight w:val="cyan"/>
          <w:u w:val="single"/>
        </w:rPr>
        <w:t>and the U.S. has now lost its technological leadership</w:t>
      </w:r>
      <w:r>
        <w:rPr>
          <w:b/>
          <w:i w:val="0"/>
          <w:smallCaps w:val="0"/>
          <w:strike w:val="0"/>
          <w:sz w:val="28"/>
          <w:u w:val="single"/>
        </w:rPr>
        <w:t xml:space="preserve"> </w:t>
      </w:r>
      <w:r>
        <w:rPr>
          <w:b/>
          <w:i w:val="0"/>
          <w:smallCaps w:val="0"/>
          <w:strike w:val="0"/>
          <w:sz w:val="28"/>
          <w:highlight w:val="cyan"/>
          <w:u w:val="single"/>
        </w:rPr>
        <w:t>due to reduced R&amp;D</w:t>
      </w:r>
      <w:r>
        <w:rPr>
          <w:b/>
          <w:i w:val="0"/>
          <w:smallCaps w:val="0"/>
          <w:strike w:val="0"/>
          <w:sz w:val="28"/>
          <w:u w:val="single"/>
        </w:rPr>
        <w:t xml:space="preserve"> </w:t>
      </w:r>
      <w:r>
        <w:rPr>
          <w:b w:val="0"/>
          <w:i w:val="0"/>
          <w:smallCaps w:val="0"/>
          <w:strike w:val="0"/>
          <w:sz w:val="20"/>
          <w:u w:val="none"/>
        </w:rPr>
        <w:t xml:space="preserve">relative to global competitors like China. Moreover, there is an inherent contradiction in Mr. </w:t>
      </w:r>
      <w:r>
        <w:rPr>
          <w:b/>
          <w:i w:val="0"/>
          <w:smallCaps w:val="0"/>
          <w:strike w:val="0"/>
          <w:sz w:val="28"/>
          <w:highlight w:val="cyan"/>
          <w:u w:val="single"/>
        </w:rPr>
        <w:t>Jones</w:t>
      </w:r>
      <w:r>
        <w:rPr>
          <w:b w:val="0"/>
          <w:i w:val="0"/>
          <w:smallCaps w:val="0"/>
          <w:strike w:val="0"/>
          <w:sz w:val="20"/>
          <w:u w:val="none"/>
        </w:rPr>
        <w:t xml:space="preserve">’s claim that this proposal is somehow more determinate or certain than PERA, because </w:t>
      </w:r>
      <w:r>
        <w:rPr>
          <w:b/>
          <w:i w:val="0"/>
          <w:smallCaps w:val="0"/>
          <w:strike w:val="0"/>
          <w:sz w:val="28"/>
          <w:u w:val="single"/>
        </w:rPr>
        <w:t xml:space="preserve">he </w:t>
      </w:r>
      <w:r>
        <w:rPr>
          <w:b/>
          <w:i w:val="0"/>
          <w:smallCaps w:val="0"/>
          <w:strike w:val="0"/>
          <w:sz w:val="28"/>
          <w:highlight w:val="cyan"/>
          <w:u w:val="single"/>
        </w:rPr>
        <w:t xml:space="preserve">does not offer </w:t>
      </w:r>
      <w:r>
        <w:rPr>
          <w:b/>
          <w:i w:val="0"/>
          <w:smallCaps w:val="0"/>
          <w:strike w:val="0"/>
          <w:sz w:val="28"/>
          <w:u w:val="single"/>
        </w:rPr>
        <w:t xml:space="preserve">any empirical basis by which he purports to </w:t>
      </w:r>
      <w:r>
        <w:rPr>
          <w:b/>
          <w:i w:val="0"/>
          <w:smallCaps w:val="0"/>
          <w:strike w:val="0"/>
          <w:sz w:val="28"/>
          <w:highlight w:val="cyan"/>
          <w:u w:val="single"/>
        </w:rPr>
        <w:t>define what counts as “insufficient levels of R&amp;D.”</w:t>
      </w:r>
      <w:r>
        <w:rPr>
          <w:b/>
          <w:i w:val="0"/>
          <w:smallCaps w:val="0"/>
          <w:strike w:val="0"/>
          <w:sz w:val="28"/>
          <w:u w:val="single"/>
        </w:rPr>
        <w:t xml:space="preserve"> </w:t>
      </w:r>
      <w:r>
        <w:rPr>
          <w:b/>
          <w:i w:val="0"/>
          <w:smallCaps w:val="0"/>
          <w:strike w:val="0"/>
          <w:sz w:val="28"/>
          <w:highlight w:val="cyan"/>
          <w:u w:val="single"/>
        </w:rPr>
        <w:t>This is</w:t>
      </w:r>
      <w:r>
        <w:rPr>
          <w:b/>
          <w:i w:val="0"/>
          <w:smallCaps w:val="0"/>
          <w:strike w:val="0"/>
          <w:sz w:val="28"/>
          <w:u w:val="single"/>
        </w:rPr>
        <w:t xml:space="preserve"> no more empirically known, and it is likely </w:t>
      </w:r>
      <w:r>
        <w:rPr>
          <w:b/>
          <w:i w:val="0"/>
          <w:smallCaps w:val="0"/>
          <w:strike w:val="0"/>
          <w:sz w:val="28"/>
          <w:highlight w:val="cyan"/>
          <w:u w:val="single"/>
        </w:rPr>
        <w:t>unknowable</w:t>
      </w:r>
      <w:r>
        <w:rPr>
          <w:b/>
          <w:i w:val="0"/>
          <w:smallCaps w:val="0"/>
          <w:strike w:val="0"/>
          <w:sz w:val="28"/>
          <w:u w:val="single"/>
        </w:rPr>
        <w:t>, than what counts as an “abstract idea” or “law of nature” under the Mayo-Alice in</w:t>
      </w:r>
      <w:r>
        <w:rPr>
          <w:b/>
          <w:i w:val="0"/>
          <w:smallCaps w:val="0"/>
          <w:strike w:val="0"/>
          <w:sz w:val="28"/>
          <w:u w:val="single"/>
        </w:rPr>
        <w:t>quiry. If</w:t>
      </w:r>
      <w:r>
        <w:rPr>
          <w:b w:val="0"/>
          <w:i w:val="0"/>
          <w:smallCaps w:val="0"/>
          <w:strike w:val="0"/>
          <w:sz w:val="20"/>
          <w:u w:val="none"/>
        </w:rPr>
        <w:t xml:space="preserve"> </w:t>
      </w:r>
      <w:r>
        <w:rPr>
          <w:b/>
          <w:i w:val="0"/>
          <w:smallCaps w:val="0"/>
          <w:strike w:val="0"/>
          <w:sz w:val="28"/>
          <w:u w:val="single"/>
        </w:rPr>
        <w:t>Mr. Jones’s standard for legal reform were adopted, it would be virtually impossible to amend or extend patent protection to any new innovations</w:t>
      </w:r>
      <w:r>
        <w:rPr>
          <w:b w:val="0"/>
          <w:i w:val="0"/>
          <w:smallCaps w:val="0"/>
          <w:strike w:val="0"/>
          <w:sz w:val="20"/>
          <w:u w:val="none"/>
        </w:rPr>
        <w:t xml:space="preserve"> being created and deployed from the Industrial Revolution to today’s biotech and mobile revolutions. Certainly, it would have been impossible to enact the 1952 Patent Act, as its reforms would not have met this empirical standard, nor would have any patent statute have met this standard reaching back to the first Patent Act of 1790.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