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 xml:space="preserve">The CP </w:t>
      </w:r>
      <w:r>
        <w:rPr>
          <w:b/>
          <w:i w:val="0"/>
          <w:smallCaps w:val="0"/>
          <w:strike w:val="0"/>
          <w:sz w:val="28"/>
          <w:u w:val="single"/>
        </w:rPr>
        <w:t>silos</w:t>
      </w:r>
      <w:r>
        <w:rPr>
          <w:b/>
          <w:i w:val="0"/>
          <w:smallCaps w:val="0"/>
          <w:strike w:val="0"/>
          <w:sz w:val="28"/>
          <w:u w:val="none"/>
        </w:rPr>
        <w:t xml:space="preserve"> </w:t>
      </w:r>
      <w:r>
        <w:rPr>
          <w:b/>
          <w:i w:val="0"/>
          <w:smallCaps w:val="0"/>
          <w:strike w:val="0"/>
          <w:sz w:val="28"/>
          <w:u w:val="none"/>
        </w:rPr>
        <w:t>innovation</w:t>
      </w:r>
      <w:r>
        <w:rPr>
          <w:b/>
          <w:i w:val="0"/>
          <w:smallCaps w:val="0"/>
          <w:strike w:val="0"/>
          <w:sz w:val="28"/>
          <w:u w:val="none"/>
        </w:rPr>
        <w:t xml:space="preserve"> </w:t>
      </w:r>
      <w:r>
        <w:rPr>
          <w:b/>
          <w:i w:val="0"/>
          <w:smallCaps w:val="0"/>
          <w:strike w:val="0"/>
          <w:sz w:val="28"/>
          <w:u w:val="none"/>
        </w:rPr>
        <w:t>and accelerates the shift to trade secrets protection</w:t>
      </w:r>
      <w:r>
        <w:rPr>
          <w:b/>
          <w:i w:val="0"/>
          <w:smallCaps w:val="0"/>
          <w:strike w:val="0"/>
          <w:sz w:val="28"/>
          <w:u w:val="none"/>
        </w:rPr>
        <w:t xml:space="preserve"> – that </w:t>
      </w:r>
      <w:r>
        <w:rPr>
          <w:b/>
          <w:i w:val="0"/>
          <w:smallCaps w:val="0"/>
          <w:strike w:val="0"/>
          <w:sz w:val="28"/>
          <w:u w:val="none"/>
        </w:rPr>
        <w:t>kills startups</w:t>
      </w:r>
    </w:p>
    <w:p>
      <w:pPr>
        <w:spacing w:after="80"/>
      </w:pPr>
      <w:r>
        <w:rPr>
          <w:b w:val="0"/>
          <w:i w:val="0"/>
          <w:smallCaps w:val="0"/>
          <w:strike w:val="0"/>
          <w:sz w:val="20"/>
          <w:u w:val="none"/>
        </w:rPr>
        <w:t xml:space="preserve">Andrei </w:t>
      </w:r>
      <w:r>
        <w:rPr>
          <w:b/>
          <w:i w:val="0"/>
          <w:smallCaps w:val="0"/>
          <w:strike w:val="0"/>
          <w:sz w:val="24"/>
          <w:u w:val="none"/>
        </w:rPr>
        <w:t>Iancu, 24</w:t>
      </w:r>
      <w:r>
        <w:rPr>
          <w:b w:val="0"/>
          <w:i w:val="0"/>
          <w:smallCaps w:val="0"/>
          <w:strike w:val="0"/>
          <w:sz w:val="20"/>
          <w:u w:val="none"/>
        </w:rPr>
        <w:t xml:space="preserve"> – Partner, Sullivan &amp; Cromwell; former Under Secretary of Commerce for Intellectual Property and Director of the United States Patent and Trademark Office. Responses to Questions from Senator Alex Padilla, before the Subcommittee on Intellectual Property in the Senate Judiciary Committee, “The Patent Eligibility Restoration Act –  Restoring Clarity, Certainty, and Predictability to the U.S. Patent System” 1/23, </w:t>
      </w:r>
      <w:r>
        <w:rPr>
          <w:b w:val="0"/>
          <w:i w:val="0"/>
          <w:smallCaps w:val="0"/>
          <w:strike w:val="0"/>
          <w:sz w:val="20"/>
          <w:u w:val="none"/>
        </w:rPr>
        <w:t xml:space="preserve"> //DH</w:t>
      </w:r>
    </w:p>
    <w:p>
      <w:pPr>
        <w:spacing w:after="60"/>
      </w:pPr>
      <w:r>
        <w:rPr>
          <w:b/>
          <w:i w:val="0"/>
          <w:smallCaps w:val="0"/>
          <w:strike w:val="0"/>
          <w:sz w:val="20"/>
          <w:u w:val="none"/>
        </w:rPr>
        <w:t>8. Mr. Jones’s testimony included proposed alternative approaches to addressing concerns with the state of Section 101.  He proposed the two possible alternative approaches:  (1) “[] a narrow solution that is targeted specifically and exclusively at any areas of technology for which the current jurisprudence has created significant and empirically demonstrable impediments to obtaining patent protection to the extent that such impediments can be shown to have resulted in clearly insufficient levels of R&amp;D investment.”; (2) “a broader legislative solution that tethers patentability to its underlying policy purpose by explicitly limiting the availability of patent protection to only those inventions that embody an advance in technology.”  What are your views on these proposals?</w:t>
      </w:r>
    </w:p>
    <w:p>
      <w:pPr>
        <w:spacing w:after="60"/>
      </w:pPr>
      <w:r>
        <w:rPr>
          <w:b w:val="0"/>
          <w:i w:val="0"/>
          <w:smallCaps w:val="0"/>
          <w:strike w:val="0"/>
          <w:sz w:val="20"/>
          <w:u w:val="none"/>
        </w:rPr>
        <w:t xml:space="preserve">RESPONSE TO QUESTION 8:  Mr. </w:t>
      </w:r>
      <w:r>
        <w:rPr>
          <w:b/>
          <w:i w:val="0"/>
          <w:smallCaps w:val="0"/>
          <w:strike w:val="0"/>
          <w:sz w:val="28"/>
          <w:highlight w:val="cyan"/>
          <w:u w:val="single"/>
        </w:rPr>
        <w:t>Jones’s proposals</w:t>
      </w:r>
      <w:r>
        <w:rPr>
          <w:b/>
          <w:i w:val="0"/>
          <w:smallCaps w:val="0"/>
          <w:strike w:val="0"/>
          <w:sz w:val="28"/>
          <w:u w:val="single"/>
        </w:rPr>
        <w:t xml:space="preserve"> would not solve the problems created by the Supreme Court’s patent eligibility jurisprudence, but rather </w:t>
      </w:r>
      <w:r>
        <w:rPr>
          <w:b/>
          <w:i w:val="0"/>
          <w:smallCaps w:val="0"/>
          <w:strike w:val="0"/>
          <w:sz w:val="28"/>
          <w:highlight w:val="cyan"/>
          <w:u w:val="single"/>
        </w:rPr>
        <w:t>would put America even further behind</w:t>
      </w:r>
      <w:r>
        <w:rPr>
          <w:b/>
          <w:i w:val="0"/>
          <w:smallCaps w:val="0"/>
          <w:strike w:val="0"/>
          <w:sz w:val="28"/>
          <w:u w:val="single"/>
        </w:rPr>
        <w:t xml:space="preserve"> in global technological leadership</w:t>
      </w:r>
      <w:r>
        <w:rPr>
          <w:b w:val="0"/>
          <w:i w:val="0"/>
          <w:smallCaps w:val="0"/>
          <w:strike w:val="0"/>
          <w:sz w:val="20"/>
          <w:u w:val="none"/>
        </w:rPr>
        <w:t xml:space="preserve">.  </w:t>
      </w:r>
      <w:r>
        <w:rPr>
          <w:b/>
          <w:i w:val="0"/>
          <w:smallCaps w:val="0"/>
          <w:strike w:val="0"/>
          <w:sz w:val="28"/>
          <w:u w:val="single"/>
        </w:rPr>
        <w:t>The first proposal would necessarily make the United States lag behind other countries—it calls for patent eligibility to expand based on already-proven success</w:t>
      </w:r>
      <w:r>
        <w:rPr>
          <w:b w:val="0"/>
          <w:i w:val="0"/>
          <w:smallCaps w:val="0"/>
          <w:strike w:val="0"/>
          <w:sz w:val="20"/>
          <w:u w:val="none"/>
        </w:rPr>
        <w:t>.  Given</w:t>
      </w:r>
      <w:r>
        <w:rPr>
          <w:b w:val="0"/>
          <w:i w:val="0"/>
          <w:smallCaps w:val="0"/>
          <w:strike w:val="0"/>
          <w:sz w:val="20"/>
          <w:u w:val="none"/>
        </w:rPr>
        <w:t xml:space="preserve"> the delay between breakthrough ideas and proof of commercial success, </w:t>
      </w:r>
      <w:r>
        <w:rPr>
          <w:b/>
          <w:i w:val="0"/>
          <w:smallCaps w:val="0"/>
          <w:strike w:val="0"/>
          <w:sz w:val="28"/>
          <w:highlight w:val="cyan"/>
          <w:u w:val="single"/>
        </w:rPr>
        <w:t>by the time a new tech</w:t>
      </w:r>
      <w:r>
        <w:rPr>
          <w:b/>
          <w:i w:val="0"/>
          <w:smallCaps w:val="0"/>
          <w:strike w:val="0"/>
          <w:sz w:val="28"/>
          <w:u w:val="single"/>
        </w:rPr>
        <w:t xml:space="preserve">nology </w:t>
      </w:r>
      <w:r>
        <w:rPr>
          <w:b/>
          <w:i w:val="0"/>
          <w:smallCaps w:val="0"/>
          <w:strike w:val="0"/>
          <w:sz w:val="28"/>
          <w:highlight w:val="cyan"/>
          <w:u w:val="single"/>
        </w:rPr>
        <w:t>is empirically proven to be “worthy” of</w:t>
      </w:r>
      <w:r>
        <w:rPr>
          <w:b/>
          <w:i w:val="0"/>
          <w:smallCaps w:val="0"/>
          <w:strike w:val="0"/>
          <w:sz w:val="28"/>
          <w:u w:val="single"/>
        </w:rPr>
        <w:t xml:space="preserve"> patent </w:t>
      </w:r>
      <w:r>
        <w:rPr>
          <w:b/>
          <w:i w:val="0"/>
          <w:smallCaps w:val="0"/>
          <w:strike w:val="0"/>
          <w:sz w:val="28"/>
          <w:highlight w:val="cyan"/>
          <w:u w:val="single"/>
        </w:rPr>
        <w:t>protection</w:t>
      </w:r>
      <w:r>
        <w:rPr>
          <w:b w:val="0"/>
          <w:i w:val="0"/>
          <w:smallCaps w:val="0"/>
          <w:strike w:val="0"/>
          <w:sz w:val="20"/>
          <w:u w:val="none"/>
        </w:rPr>
        <w:t xml:space="preserve"> </w:t>
      </w:r>
      <w:r>
        <w:rPr>
          <w:b w:val="0"/>
          <w:i w:val="0"/>
          <w:smallCaps w:val="0"/>
          <w:strike w:val="0"/>
          <w:sz w:val="20"/>
          <w:u w:val="none"/>
        </w:rPr>
        <w:t xml:space="preserve">under Mr. Jones’s </w:t>
      </w:r>
      <w:r>
        <w:rPr>
          <w:b w:val="0"/>
          <w:i w:val="0"/>
          <w:smallCaps w:val="0"/>
          <w:strike w:val="0"/>
          <w:sz w:val="20"/>
          <w:u w:val="none"/>
        </w:rPr>
        <w:t xml:space="preserve">proposal, </w:t>
      </w:r>
      <w:r>
        <w:rPr>
          <w:b/>
          <w:i w:val="0"/>
          <w:smallCaps w:val="0"/>
          <w:strike w:val="0"/>
          <w:sz w:val="28"/>
          <w:u w:val="single"/>
        </w:rPr>
        <w:t>it would</w:t>
      </w:r>
      <w:r>
        <w:rPr>
          <w:b w:val="0"/>
          <w:i w:val="0"/>
          <w:smallCaps w:val="0"/>
          <w:strike w:val="0"/>
          <w:sz w:val="20"/>
          <w:u w:val="none"/>
        </w:rPr>
        <w:t xml:space="preserve"> presumably </w:t>
      </w:r>
      <w:r>
        <w:rPr>
          <w:b/>
          <w:i w:val="0"/>
          <w:smallCaps w:val="0"/>
          <w:strike w:val="0"/>
          <w:sz w:val="28"/>
          <w:u w:val="single"/>
        </w:rPr>
        <w:t>already be produced somewhere else</w:t>
      </w:r>
      <w:r>
        <w:rPr>
          <w:b w:val="0"/>
          <w:i w:val="0"/>
          <w:smallCaps w:val="0"/>
          <w:strike w:val="0"/>
          <w:sz w:val="20"/>
          <w:u w:val="none"/>
        </w:rPr>
        <w:t>.</w:t>
      </w:r>
      <w:r>
        <w:rPr>
          <w:b w:val="0"/>
          <w:i w:val="0"/>
          <w:smallCaps w:val="0"/>
          <w:strike w:val="0"/>
          <w:sz w:val="20"/>
          <w:u w:val="none"/>
        </w:rPr>
        <w:t xml:space="preserve">  Alternatively, </w:t>
      </w:r>
      <w:r>
        <w:rPr>
          <w:b/>
          <w:i w:val="0"/>
          <w:smallCaps w:val="0"/>
          <w:strike w:val="0"/>
          <w:sz w:val="28"/>
          <w:highlight w:val="cyan"/>
          <w:u w:val="single"/>
        </w:rPr>
        <w:t>companies might have already turned to trade secret protection</w:t>
      </w:r>
      <w:r>
        <w:rPr>
          <w:b/>
          <w:i w:val="0"/>
          <w:smallCaps w:val="0"/>
          <w:strike w:val="0"/>
          <w:sz w:val="28"/>
          <w:u w:val="single"/>
        </w:rPr>
        <w:t xml:space="preserve"> in these new areas, and there would not necessarily be any need for them to embrace patent protection even if it subsequently became available.</w:t>
      </w:r>
      <w:r>
        <w:rPr>
          <w:b w:val="0"/>
          <w:i w:val="0"/>
          <w:smallCaps w:val="0"/>
          <w:strike w:val="0"/>
          <w:sz w:val="20"/>
          <w:u w:val="none"/>
        </w:rPr>
        <w:t xml:space="preserve">  Under this scenario, </w:t>
      </w:r>
      <w:r>
        <w:rPr>
          <w:b/>
          <w:i w:val="0"/>
          <w:smallCaps w:val="0"/>
          <w:strike w:val="0"/>
          <w:sz w:val="28"/>
          <w:highlight w:val="cyan"/>
          <w:u w:val="single"/>
        </w:rPr>
        <w:t>the public would lose the benefit of patent disclosures</w:t>
      </w:r>
      <w:r>
        <w:rPr>
          <w:b/>
          <w:i w:val="0"/>
          <w:smallCaps w:val="0"/>
          <w:strike w:val="0"/>
          <w:sz w:val="28"/>
          <w:u w:val="single"/>
        </w:rPr>
        <w:t xml:space="preserve">, </w:t>
      </w:r>
      <w:r>
        <w:rPr>
          <w:b/>
          <w:i w:val="0"/>
          <w:smallCaps w:val="0"/>
          <w:strike w:val="0"/>
          <w:sz w:val="28"/>
          <w:highlight w:val="cyan"/>
          <w:u w:val="single"/>
        </w:rPr>
        <w:t>impeding further r</w:t>
      </w:r>
      <w:r>
        <w:rPr>
          <w:b/>
          <w:i w:val="0"/>
          <w:smallCaps w:val="0"/>
          <w:strike w:val="0"/>
          <w:sz w:val="28"/>
          <w:u w:val="single"/>
        </w:rPr>
        <w:t>esearch</w:t>
      </w:r>
      <w:r>
        <w:rPr>
          <w:b/>
          <w:i w:val="0"/>
          <w:smallCaps w:val="0"/>
          <w:strike w:val="0"/>
          <w:sz w:val="28"/>
          <w:highlight w:val="cyan"/>
          <w:u w:val="single"/>
        </w:rPr>
        <w:t xml:space="preserve"> and d</w:t>
      </w:r>
      <w:r>
        <w:rPr>
          <w:b/>
          <w:i w:val="0"/>
          <w:smallCaps w:val="0"/>
          <w:strike w:val="0"/>
          <w:sz w:val="28"/>
          <w:u w:val="single"/>
        </w:rPr>
        <w:t xml:space="preserve">evelopment </w:t>
      </w:r>
      <w:r>
        <w:rPr>
          <w:b/>
          <w:i w:val="0"/>
          <w:smallCaps w:val="0"/>
          <w:strike w:val="0"/>
          <w:sz w:val="28"/>
          <w:highlight w:val="cyan"/>
          <w:u w:val="single"/>
        </w:rPr>
        <w:t xml:space="preserve">and leading to </w:t>
      </w:r>
      <w:r>
        <w:rPr>
          <w:b/>
          <w:i w:val="0"/>
          <w:smallCaps w:val="0"/>
          <w:strike w:val="0"/>
          <w:sz w:val="28"/>
          <w:highlight w:val="cyan"/>
          <w:u w:val="single"/>
        </w:rPr>
        <w:t>silos</w:t>
      </w:r>
      <w:r>
        <w:rPr>
          <w:b/>
          <w:i w:val="0"/>
          <w:smallCaps w:val="0"/>
          <w:strike w:val="0"/>
          <w:sz w:val="28"/>
          <w:highlight w:val="cyan"/>
          <w:u w:val="single"/>
        </w:rPr>
        <w:t xml:space="preserve"> </w:t>
      </w:r>
      <w:r>
        <w:rPr>
          <w:b/>
          <w:i w:val="0"/>
          <w:smallCaps w:val="0"/>
          <w:strike w:val="0"/>
          <w:sz w:val="28"/>
          <w:u w:val="single"/>
        </w:rPr>
        <w:t>of advances in technology</w:t>
      </w:r>
      <w:r>
        <w:rPr>
          <w:b/>
          <w:i w:val="0"/>
          <w:smallCaps w:val="0"/>
          <w:strike w:val="0"/>
          <w:sz w:val="28"/>
          <w:u w:val="single"/>
        </w:rPr>
        <w:t>.</w:t>
      </w:r>
      <w:r>
        <w:rPr>
          <w:b w:val="0"/>
          <w:i w:val="0"/>
          <w:smallCaps w:val="0"/>
          <w:strike w:val="0"/>
          <w:sz w:val="20"/>
          <w:u w:val="none"/>
        </w:rPr>
        <w:t xml:space="preserve">  </w:t>
      </w:r>
      <w:r>
        <w:rPr>
          <w:b/>
          <w:i w:val="0"/>
          <w:smallCaps w:val="0"/>
          <w:strike w:val="0"/>
          <w:sz w:val="28"/>
          <w:highlight w:val="cyan"/>
          <w:u w:val="single"/>
        </w:rPr>
        <w:t xml:space="preserve">This model of innovation also </w:t>
      </w:r>
      <w:r>
        <w:rPr>
          <w:b/>
          <w:i w:val="0"/>
          <w:smallCaps w:val="0"/>
          <w:strike w:val="0"/>
          <w:sz w:val="28"/>
          <w:u w:val="single"/>
        </w:rPr>
        <w:t xml:space="preserve">tends to </w:t>
      </w:r>
      <w:r>
        <w:rPr>
          <w:b/>
          <w:i w:val="0"/>
          <w:smallCaps w:val="0"/>
          <w:strike w:val="0"/>
          <w:sz w:val="28"/>
          <w:highlight w:val="cyan"/>
          <w:u w:val="single"/>
        </w:rPr>
        <w:t xml:space="preserve">favor bigger, </w:t>
      </w:r>
      <w:r>
        <w:rPr>
          <w:b/>
          <w:i w:val="0"/>
          <w:smallCaps w:val="0"/>
          <w:strike w:val="0"/>
          <w:sz w:val="28"/>
          <w:u w:val="single"/>
        </w:rPr>
        <w:t xml:space="preserve">more established </w:t>
      </w:r>
      <w:r>
        <w:rPr>
          <w:b/>
          <w:i w:val="0"/>
          <w:smallCaps w:val="0"/>
          <w:strike w:val="0"/>
          <w:sz w:val="28"/>
          <w:highlight w:val="cyan"/>
          <w:u w:val="single"/>
        </w:rPr>
        <w:t xml:space="preserve">companies that can use their internal silos of knowledge, to the disadvantage of startups </w:t>
      </w:r>
      <w:r>
        <w:rPr>
          <w:b/>
          <w:i w:val="0"/>
          <w:smallCaps w:val="0"/>
          <w:strike w:val="0"/>
          <w:sz w:val="28"/>
          <w:u w:val="single"/>
        </w:rPr>
        <w:t>and small businesses</w:t>
      </w:r>
      <w:r>
        <w:rPr>
          <w:b w:val="0"/>
          <w:i w:val="0"/>
          <w:smallCaps w:val="0"/>
          <w:strike w:val="0"/>
          <w:sz w:val="20"/>
          <w:u w:val="none"/>
        </w:rPr>
        <w:t>—</w:t>
      </w:r>
      <w:r>
        <w:rPr>
          <w:b/>
          <w:i w:val="0"/>
          <w:smallCaps w:val="0"/>
          <w:strike w:val="0"/>
          <w:sz w:val="28"/>
          <w:u w:val="single"/>
        </w:rPr>
        <w:t xml:space="preserve">normally </w:t>
      </w:r>
      <w:r>
        <w:rPr>
          <w:b/>
          <w:i w:val="0"/>
          <w:smallCaps w:val="0"/>
          <w:strike w:val="0"/>
          <w:sz w:val="28"/>
          <w:highlight w:val="cyan"/>
          <w:u w:val="single"/>
        </w:rPr>
        <w:t>the primary drivers of disruptive innovation</w:t>
      </w:r>
      <w:r>
        <w:rPr>
          <w:b/>
          <w:i w:val="0"/>
          <w:smallCaps w:val="0"/>
          <w:strike w:val="0"/>
          <w:sz w:val="28"/>
          <w:u w:val="single"/>
        </w:rPr>
        <w:t xml:space="preserve"> in our economy</w:t>
      </w:r>
      <w:r>
        <w:rPr>
          <w:b w:val="0"/>
          <w:i w:val="0"/>
          <w:smallCaps w:val="0"/>
          <w:strike w:val="0"/>
          <w:sz w:val="20"/>
          <w:u w:val="none"/>
        </w:rPr>
        <w:t>.</w:t>
      </w:r>
    </w:p>
    <w:p>
      <w:pPr>
        <w:spacing w:after="60"/>
      </w:pPr>
      <w:r>
        <w:rPr>
          <w:b w:val="0"/>
          <w:i w:val="0"/>
          <w:smallCaps w:val="0"/>
          <w:strike w:val="0"/>
          <w:sz w:val="20"/>
          <w:u w:val="none"/>
        </w:rPr>
        <w:t xml:space="preserve">The second proposal presupposes that policymakers—or indeed anyone—can foresee what is going to be an “advance” in technology that merits protection.  Innovation has continually shown itself to be unpredictable, which is why innovators are celebrated and often considered unconventional revolutionaries. </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