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8"/>
          <w:u w:val="none"/>
        </w:rPr>
        <w:t>Prizes undermine the market for innovative control – they lead to weak and inefficient commercialization and follow-on innovation</w:t>
      </w:r>
    </w:p>
    <w:p>
      <w:pPr>
        <w:spacing w:after="80"/>
      </w:pPr>
      <w:r>
        <w:rPr>
          <w:b w:val="0"/>
          <w:i w:val="0"/>
          <w:smallCaps w:val="0"/>
          <w:strike w:val="0"/>
          <w:sz w:val="20"/>
          <w:u w:val="none"/>
        </w:rPr>
        <w:t xml:space="preserve">Daniel F. </w:t>
      </w:r>
      <w:r>
        <w:rPr>
          <w:b/>
          <w:i w:val="0"/>
          <w:smallCaps w:val="0"/>
          <w:strike w:val="0"/>
          <w:sz w:val="24"/>
          <w:u w:val="none"/>
        </w:rPr>
        <w:t>Spulber,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20</w:t>
      </w:r>
      <w:r>
        <w:rPr>
          <w:b/>
          <w:i w:val="0"/>
          <w:smallCaps w:val="0"/>
          <w:strike w:val="0"/>
          <w:sz w:val="24"/>
          <w:u w:val="none"/>
        </w:rPr>
        <w:t>15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- Elinor Hobbs Distinguished Professor of International Business and Professor of Strategy at the Kellogg School of Management at Northwestern. “Public Prizes versus Market Prices: Should Contents Replace Patents,” 97 J. PAT. &amp; TRADEMARK OFF. SOC'y 690 (2015). Hein Online, Accessed via University of Michigan //DH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 xml:space="preserve">Third, I explain that government </w:t>
      </w:r>
      <w:r>
        <w:rPr>
          <w:b/>
          <w:i w:val="0"/>
          <w:smallCaps w:val="0"/>
          <w:strike w:val="0"/>
          <w:sz w:val="28"/>
          <w:u w:val="single"/>
        </w:rPr>
        <w:t>prizes cannot achieve dynamic economic efficiency because they do not provide guidance for investment in commercialization</w:t>
      </w:r>
      <w:r>
        <w:rPr>
          <w:b/>
          <w:i w:val="0"/>
          <w:smallCaps w:val="0"/>
          <w:strike w:val="0"/>
          <w:sz w:val="28"/>
          <w:u w:val="single"/>
        </w:rPr>
        <w:t xml:space="preserve"> and innovation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</w:t>
      </w:r>
      <w:r>
        <w:rPr>
          <w:b/>
          <w:i w:val="0"/>
          <w:smallCaps w:val="0"/>
          <w:strike w:val="0"/>
          <w:sz w:val="28"/>
          <w:u w:val="single"/>
        </w:rPr>
        <w:t>Public ownership and distribution of the winning technology at a zero price does not provide incentives for innovation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In contrast, investment in developing patented inventions occurs both before and after the patent is granted because a patent often covers the initial invention, development of the invention, and innovative applications, as Edmund Kitch recognized.2 5 </w:t>
      </w:r>
      <w:r>
        <w:rPr>
          <w:b/>
          <w:i w:val="0"/>
          <w:smallCaps w:val="0"/>
          <w:strike w:val="0"/>
          <w:sz w:val="28"/>
          <w:u w:val="single"/>
        </w:rPr>
        <w:t>Prices in the market for inventions guide economic decisions of inventors, innovators, producers, investors, and consumers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</w:t>
      </w:r>
      <w:r>
        <w:rPr>
          <w:b/>
          <w:i w:val="0"/>
          <w:smallCaps w:val="0"/>
          <w:strike w:val="0"/>
          <w:sz w:val="28"/>
          <w:u w:val="single"/>
        </w:rPr>
        <w:t>Market prices for inventions convey signals about seller cost and buyer willingness to pay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</w:t>
      </w:r>
      <w:r>
        <w:rPr>
          <w:b/>
          <w:i w:val="0"/>
          <w:smallCaps w:val="0"/>
          <w:strike w:val="0"/>
          <w:sz w:val="28"/>
          <w:u w:val="single"/>
        </w:rPr>
        <w:t>Market prices for inventions thus promote innovation and competition and increase both static and dynamic efficiencies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Prices are state-contingent because they reflect technological change and the features of complementary and substitute inventions. Market forces change prices without the transaction costs of establishing contingent contracts. </w:t>
      </w:r>
      <w:r>
        <w:rPr>
          <w:b/>
          <w:i w:val="0"/>
          <w:smallCaps w:val="0"/>
          <w:strike w:val="0"/>
          <w:sz w:val="28"/>
          <w:u w:val="single"/>
        </w:rPr>
        <w:t>Prices for inventions therefore guide decision making under uncertainty. The market for inventions is a market for innovative control because ownership of patented inventions not only generates residual returns but allows owners to exercise residual control over the development and application of inventions</w:t>
      </w:r>
      <w:r>
        <w:rPr>
          <w:b w:val="0"/>
          <w:i w:val="0"/>
          <w:smallCaps w:val="0"/>
          <w:strike w:val="0"/>
          <w:sz w:val="20"/>
          <w:u w:val="none"/>
        </w:rPr>
        <w:t>.26</w:t>
      </w:r>
    </w:p>
    <w:p>
      <w:pPr>
        <w:pStyle w:val="Caption"/>
      </w:pPr>
      <w:r>
        <w:t>Source: Patent Eligibility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