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Prizes create deadweight loss through taxes and administrative costs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</w:t>
      </w:r>
      <w:r>
        <w:rPr>
          <w:b/>
          <w:i w:val="0"/>
          <w:smallCaps w:val="0"/>
          <w:strike w:val="0"/>
          <w:sz w:val="24"/>
          <w:u w:val="none"/>
        </w:rPr>
        <w:t>15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“Public Prizes versus Market Prices: Should Contents Replace Patents,” 97 J. PAT. &amp; TRADEMARK OFF. SOC'y 690 (2015). Hein Online,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In this article, I explain why arguments for replacing market prices with public prizes are incorrect. First, I show that </w:t>
      </w:r>
      <w:r>
        <w:rPr>
          <w:b/>
          <w:i w:val="0"/>
          <w:smallCaps w:val="0"/>
          <w:strike w:val="0"/>
          <w:sz w:val="28"/>
          <w:u w:val="single"/>
        </w:rPr>
        <w:t>the standard deadweight welfare loss argument is a fallacy because it assumes government prizes create no economic distortions - a classic case of a "free lunch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." Yet, </w:t>
      </w:r>
      <w:r>
        <w:rPr>
          <w:b/>
          <w:i w:val="0"/>
          <w:smallCaps w:val="0"/>
          <w:strike w:val="0"/>
          <w:sz w:val="28"/>
          <w:u w:val="single"/>
        </w:rPr>
        <w:t>the government must collect taxes to pay for the prizes and such taxes create substantial deadweight welfare losses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." </w:t>
      </w:r>
      <w:r>
        <w:rPr>
          <w:b/>
          <w:i w:val="0"/>
          <w:smallCaps w:val="0"/>
          <w:strike w:val="0"/>
          <w:sz w:val="28"/>
          <w:u w:val="single"/>
        </w:rPr>
        <w:t>The bureaucratic and compliance costs of the taxation system are substantial as well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The standard argument for public prizes assumes that the government would incur no costs of administering the prize system or managing subsequent technology diffusion and commercialization - another free lunch. Yet, </w:t>
      </w:r>
      <w:r>
        <w:rPr>
          <w:b/>
          <w:i w:val="0"/>
          <w:smallCaps w:val="0"/>
          <w:strike w:val="0"/>
          <w:sz w:val="28"/>
          <w:u w:val="single"/>
        </w:rPr>
        <w:t>the administrative costs of operating a government prize system and commercializing technologies are significant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