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R&amp;D funding is perceived as uncertain – investors won’t perceive fiat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DAVID S. </w:t>
      </w:r>
      <w:r>
        <w:rPr>
          <w:b/>
          <w:i w:val="0"/>
          <w:smallCaps w:val="0"/>
          <w:strike w:val="0"/>
          <w:sz w:val="24"/>
          <w:u w:val="none"/>
        </w:rPr>
        <w:t>OLSON &amp;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FABRIZIO </w:t>
      </w:r>
      <w:r>
        <w:rPr>
          <w:b/>
          <w:i w:val="0"/>
          <w:smallCaps w:val="0"/>
          <w:strike w:val="0"/>
          <w:sz w:val="24"/>
          <w:u w:val="none"/>
        </w:rPr>
        <w:t>DUCCI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 xml:space="preserve">23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-  *Associate Professor, Boston College Law School. ** L.L.M., Boston College Law School “Patenting Genetic Information” INDIANA LAW JOURNAL [Vol. 98:1181.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The major concern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with this solution, however, </w:t>
      </w:r>
      <w:r>
        <w:rPr>
          <w:b/>
          <w:i w:val="0"/>
          <w:smallCaps w:val="0"/>
          <w:strike w:val="0"/>
          <w:sz w:val="28"/>
          <w:u w:val="single"/>
        </w:rPr>
        <w:t xml:space="preserve">is the </w:t>
      </w:r>
      <w:r>
        <w:rPr>
          <w:b/>
          <w:i w:val="0"/>
          <w:smallCaps w:val="0"/>
          <w:strike w:val="0"/>
          <w:sz w:val="28"/>
          <w:u w:val="single"/>
        </w:rPr>
        <w:t>uncertainty of sustained funding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into such research, </w:t>
      </w:r>
      <w:r>
        <w:rPr>
          <w:b/>
          <w:i w:val="0"/>
          <w:smallCaps w:val="0"/>
          <w:strike w:val="0"/>
          <w:sz w:val="28"/>
          <w:u w:val="single"/>
        </w:rPr>
        <w:t>given political conditions and changes in the control of government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 xml:space="preserve">While federal funding for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both </w:t>
      </w:r>
      <w:r>
        <w:rPr>
          <w:b/>
          <w:i w:val="0"/>
          <w:smallCaps w:val="0"/>
          <w:strike w:val="0"/>
          <w:sz w:val="28"/>
          <w:u w:val="single"/>
        </w:rPr>
        <w:t>R&amp;D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basic research </w:t>
      </w:r>
      <w:r>
        <w:rPr>
          <w:b/>
          <w:i w:val="0"/>
          <w:smallCaps w:val="0"/>
          <w:strike w:val="0"/>
          <w:sz w:val="28"/>
          <w:u w:val="single"/>
        </w:rPr>
        <w:t>has been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>increasing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 recent years,272 </w:t>
      </w:r>
      <w:r>
        <w:rPr>
          <w:b/>
          <w:i w:val="0"/>
          <w:smallCaps w:val="0"/>
          <w:strike w:val="0"/>
          <w:sz w:val="28"/>
          <w:u w:val="single"/>
        </w:rPr>
        <w:t>the bulk of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U.S. </w:t>
      </w:r>
      <w:r>
        <w:rPr>
          <w:b/>
          <w:i w:val="0"/>
          <w:smallCaps w:val="0"/>
          <w:strike w:val="0"/>
          <w:sz w:val="28"/>
          <w:u w:val="single"/>
        </w:rPr>
        <w:t>R&amp;D spending now comes from industry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.273 Such spending is, of course, subject to incentives. This </w:t>
      </w:r>
      <w:r>
        <w:rPr>
          <w:b/>
          <w:i w:val="0"/>
          <w:smallCaps w:val="0"/>
          <w:strike w:val="0"/>
          <w:sz w:val="28"/>
          <w:u w:val="single"/>
        </w:rPr>
        <w:t>uncertainty as to sustained funding may limit the investment universities and companies are willing to make in researching genetic associations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