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Copyright law is sufficient now but the aff hinders development.</w:t>
      </w:r>
    </w:p>
    <w:p>
      <w:pPr>
        <w:spacing w:after="80"/>
      </w:pPr>
      <w:r>
        <w:rPr>
          <w:b w:val="0"/>
          <w:i w:val="0"/>
          <w:smallCaps w:val="0"/>
          <w:strike w:val="0"/>
          <w:u w:val="none"/>
        </w:rPr>
        <w:t xml:space="preserve">Steve </w:t>
      </w:r>
      <w:r>
        <w:rPr>
          <w:b/>
          <w:i w:val="0"/>
          <w:smallCaps w:val="0"/>
          <w:strike w:val="0"/>
          <w:sz w:val="26"/>
          <w:u w:val="none"/>
        </w:rPr>
        <w:t>Kaaru 24</w:t>
      </w:r>
      <w:r>
        <w:rPr>
          <w:b w:val="0"/>
          <w:i w:val="0"/>
          <w:smallCaps w:val="0"/>
          <w:strike w:val="0"/>
          <w:u w:val="none"/>
        </w:rPr>
        <w:t xml:space="preserve">, </w:t>
      </w:r>
      <w:r>
        <w:rPr>
          <w:b w:val="0"/>
          <w:i w:val="0"/>
          <w:smallCaps w:val="0"/>
          <w:strike w:val="0"/>
          <w:u w:val="none"/>
        </w:rPr>
        <w:t xml:space="preserve">IP/tech reporter, </w:t>
      </w:r>
      <w:r>
        <w:rPr>
          <w:b w:val="0"/>
          <w:i w:val="0"/>
          <w:smallCaps w:val="0"/>
          <w:strike w:val="0"/>
          <w:u w:val="none"/>
        </w:rPr>
        <w:t xml:space="preserve">3-12-2024, "US copyright laws sufficient to handle NFT IP violations", CoinGeek, </w:t>
      </w:r>
      <w:r>
        <w:rPr>
          <w:b w:val="0"/>
          <w:i w:val="0"/>
          <w:smallCaps w:val="0"/>
          <w:strike w:val="0"/>
          <w:u w:val="none"/>
        </w:rPr>
        <w:t>https://coingeek.com/us-copyright-laws-sufficient-to-handle-nft-ip-violations/</w:t>
      </w:r>
      <w:r>
        <w:rPr>
          <w:b w:val="0"/>
          <w:i w:val="0"/>
          <w:smallCaps w:val="0"/>
          <w:strike w:val="0"/>
          <w:u w:val="none"/>
        </w:rPr>
        <w:t>, oj</w:t>
      </w:r>
    </w:p>
    <w:p>
      <w:pPr>
        <w:spacing w:after="60"/>
      </w:pPr>
      <w:r>
        <w:rPr>
          <w:b w:val="0"/>
          <w:i w:val="0"/>
          <w:smallCaps w:val="0"/>
          <w:strike w:val="0"/>
          <w:sz w:val="16"/>
          <w:u w:val="none"/>
        </w:rPr>
        <w:t>Non-fungible tokens (NFTs) can boost artist income and expand brand appeal. However, according to a new report by U.S. copyright and trademark regulators, intellectual property rights (IP) infringement is rampant in the industry.</w:t>
      </w:r>
    </w:p>
    <w:p>
      <w:pPr>
        <w:spacing w:after="60"/>
      </w:pPr>
      <w:r>
        <w:rPr>
          <w:b w:val="0"/>
          <w:i w:val="0"/>
          <w:smallCaps w:val="0"/>
          <w:strike w:val="0"/>
          <w:sz w:val="16"/>
          <w:u w:val="none"/>
        </w:rPr>
        <w:t>The U.S. Patent and Trademark Office (</w:t>
      </w:r>
      <w:r>
        <w:rPr>
          <w:b/>
          <w:i w:val="0"/>
          <w:smallCaps w:val="0"/>
          <w:strike w:val="0"/>
          <w:sz w:val="22"/>
          <w:highlight w:val="cyan"/>
          <w:u w:val="single"/>
        </w:rPr>
        <w:t>USPTO</w:t>
      </w:r>
      <w:r>
        <w:rPr>
          <w:b w:val="0"/>
          <w:i w:val="0"/>
          <w:smallCaps w:val="0"/>
          <w:strike w:val="0"/>
          <w:sz w:val="16"/>
          <w:u w:val="none"/>
        </w:rPr>
        <w:t xml:space="preserve">) </w:t>
      </w:r>
      <w:r>
        <w:rPr>
          <w:b w:val="0"/>
          <w:i w:val="0"/>
          <w:smallCaps w:val="0"/>
          <w:strike w:val="0"/>
          <w:highlight w:val="cyan"/>
          <w:u w:val="single"/>
        </w:rPr>
        <w:t xml:space="preserve">and </w:t>
      </w:r>
      <w:r>
        <w:rPr>
          <w:b/>
          <w:i w:val="0"/>
          <w:smallCaps w:val="0"/>
          <w:strike w:val="0"/>
          <w:sz w:val="22"/>
          <w:highlight w:val="cyan"/>
          <w:u w:val="single"/>
        </w:rPr>
        <w:t>Copyright Office</w:t>
      </w:r>
      <w:r>
        <w:rPr>
          <w:b w:val="0"/>
          <w:i w:val="0"/>
          <w:smallCaps w:val="0"/>
          <w:strike w:val="0"/>
          <w:highlight w:val="cyan"/>
          <w:u w:val="single"/>
        </w:rPr>
        <w:t xml:space="preserve"> published a </w:t>
      </w:r>
      <w:r>
        <w:rPr>
          <w:b/>
          <w:i w:val="0"/>
          <w:smallCaps w:val="0"/>
          <w:strike w:val="0"/>
          <w:sz w:val="22"/>
          <w:highlight w:val="cyan"/>
          <w:u w:val="single"/>
        </w:rPr>
        <w:t>joint study</w:t>
      </w:r>
      <w:r>
        <w:rPr>
          <w:b w:val="0"/>
          <w:i w:val="0"/>
          <w:smallCaps w:val="0"/>
          <w:strike w:val="0"/>
          <w:u w:val="single"/>
        </w:rPr>
        <w:t xml:space="preserve"> delving into IP rights in NFTs.</w:t>
      </w:r>
      <w:r>
        <w:rPr>
          <w:b w:val="0"/>
          <w:i w:val="0"/>
          <w:smallCaps w:val="0"/>
          <w:strike w:val="0"/>
          <w:sz w:val="16"/>
          <w:u w:val="none"/>
        </w:rPr>
        <w:t xml:space="preserve"> The study, conducted following a request by a Congressional committee, solicited comments from the public and held three public roundtables in January 2023.</w:t>
      </w:r>
    </w:p>
    <w:p>
      <w:pPr>
        <w:spacing w:after="60"/>
      </w:pPr>
      <w:r>
        <w:rPr>
          <w:b w:val="0"/>
          <w:i w:val="0"/>
          <w:smallCaps w:val="0"/>
          <w:strike w:val="0"/>
          <w:sz w:val="16"/>
          <w:u w:val="none"/>
        </w:rPr>
        <w:t>The two found that NFTs are transformative for artists and can boost revenue through downstream resales of their works. They can also expand the brand appeal of trademark owners and support the management and licensing of IP rights.</w:t>
      </w:r>
    </w:p>
    <w:p>
      <w:pPr>
        <w:spacing w:after="60"/>
      </w:pPr>
      <w:r>
        <w:rPr>
          <w:b w:val="0"/>
          <w:i w:val="0"/>
          <w:smallCaps w:val="0"/>
          <w:strike w:val="0"/>
          <w:sz w:val="16"/>
          <w:u w:val="none"/>
        </w:rPr>
        <w:t>However, the study expressed concern that NFT buyers and sellers are unaware of the IP rights implicated in creating, marketing, and transferring these tokens. The two watchdogs concluded that NFTs could facilitate trademark and copyright infringement.</w:t>
      </w:r>
    </w:p>
    <w:p>
      <w:pPr>
        <w:spacing w:after="60"/>
      </w:pPr>
      <w:r>
        <w:rPr>
          <w:b w:val="0"/>
          <w:i w:val="0"/>
          <w:smallCaps w:val="0"/>
          <w:strike w:val="0"/>
          <w:sz w:val="16"/>
          <w:u w:val="none"/>
        </w:rPr>
        <w:t>“NFTs offer unique opportunities for creators to leverage their IP rights, but also present new challenges in keeping their work secure,” commented USPTO director Kathi Vidal.</w:t>
      </w:r>
    </w:p>
    <w:p>
      <w:pPr>
        <w:spacing w:after="60"/>
      </w:pPr>
      <w:r>
        <w:rPr>
          <w:b w:val="0"/>
          <w:i w:val="0"/>
          <w:smallCaps w:val="0"/>
          <w:strike w:val="0"/>
          <w:sz w:val="16"/>
          <w:u w:val="none"/>
        </w:rPr>
        <w:t>Vidal pledged her agency’s commitment to continue working with industry stakeholders to understand the impact of NFTs and other new technologies, such as artificial intelligence (AI), on IP rights management.</w:t>
      </w:r>
    </w:p>
    <w:p>
      <w:pPr>
        <w:spacing w:after="60"/>
      </w:pPr>
      <w:r>
        <w:rPr>
          <w:b w:val="0"/>
          <w:i w:val="0"/>
          <w:smallCaps w:val="0"/>
          <w:strike w:val="0"/>
          <w:u w:val="single"/>
        </w:rPr>
        <w:t>Despite</w:t>
      </w:r>
      <w:r>
        <w:rPr>
          <w:b w:val="0"/>
          <w:i w:val="0"/>
          <w:smallCaps w:val="0"/>
          <w:strike w:val="0"/>
          <w:sz w:val="16"/>
          <w:u w:val="none"/>
        </w:rPr>
        <w:t xml:space="preserve"> the </w:t>
      </w:r>
      <w:r>
        <w:rPr>
          <w:b w:val="0"/>
          <w:i w:val="0"/>
          <w:smallCaps w:val="0"/>
          <w:strike w:val="0"/>
          <w:u w:val="single"/>
        </w:rPr>
        <w:t xml:space="preserve">concern, </w:t>
      </w:r>
      <w:r>
        <w:rPr>
          <w:b w:val="0"/>
          <w:i w:val="0"/>
          <w:smallCaps w:val="0"/>
          <w:strike w:val="0"/>
          <w:highlight w:val="cyan"/>
          <w:u w:val="single"/>
        </w:rPr>
        <w:t xml:space="preserve">the two believe the </w:t>
      </w:r>
      <w:r>
        <w:rPr>
          <w:b/>
          <w:i w:val="0"/>
          <w:smallCaps w:val="0"/>
          <w:strike w:val="0"/>
          <w:sz w:val="22"/>
          <w:highlight w:val="cyan"/>
          <w:u w:val="single"/>
        </w:rPr>
        <w:t>current IP laws</w:t>
      </w:r>
      <w:r>
        <w:rPr>
          <w:b w:val="0"/>
          <w:i w:val="0"/>
          <w:smallCaps w:val="0"/>
          <w:strike w:val="0"/>
          <w:highlight w:val="cyan"/>
          <w:u w:val="single"/>
        </w:rPr>
        <w:t xml:space="preserve"> are </w:t>
      </w:r>
      <w:r>
        <w:rPr>
          <w:b/>
          <w:i w:val="0"/>
          <w:smallCaps w:val="0"/>
          <w:strike w:val="0"/>
          <w:sz w:val="22"/>
          <w:highlight w:val="cyan"/>
          <w:u w:val="single"/>
        </w:rPr>
        <w:t>sufficient</w:t>
      </w:r>
      <w:r>
        <w:rPr>
          <w:b w:val="0"/>
          <w:i w:val="0"/>
          <w:smallCaps w:val="0"/>
          <w:strike w:val="0"/>
          <w:highlight w:val="cyan"/>
          <w:u w:val="single"/>
        </w:rPr>
        <w:t xml:space="preserve"> to handle NFTs.</w:t>
      </w:r>
    </w:p>
    <w:p>
      <w:pPr>
        <w:spacing w:after="60"/>
      </w:pPr>
      <w:r>
        <w:rPr>
          <w:b w:val="0"/>
          <w:i w:val="0"/>
          <w:smallCaps w:val="0"/>
          <w:strike w:val="0"/>
          <w:sz w:val="16"/>
          <w:u w:val="none"/>
        </w:rPr>
        <w:t>“…</w:t>
      </w:r>
      <w:r>
        <w:rPr>
          <w:b/>
          <w:i w:val="0"/>
          <w:smallCaps w:val="0"/>
          <w:strike w:val="0"/>
          <w:sz w:val="22"/>
          <w:highlight w:val="cyan"/>
          <w:u w:val="single"/>
        </w:rPr>
        <w:t>NFT-specific</w:t>
      </w:r>
      <w:r>
        <w:rPr>
          <w:b w:val="0"/>
          <w:i w:val="0"/>
          <w:smallCaps w:val="0"/>
          <w:strike w:val="0"/>
          <w:highlight w:val="cyan"/>
          <w:u w:val="single"/>
        </w:rPr>
        <w:t xml:space="preserve"> legislation would be </w:t>
      </w:r>
      <w:r>
        <w:rPr>
          <w:b/>
          <w:i w:val="0"/>
          <w:smallCaps w:val="0"/>
          <w:strike w:val="0"/>
          <w:sz w:val="22"/>
          <w:highlight w:val="cyan"/>
          <w:u w:val="single"/>
        </w:rPr>
        <w:t>premature</w:t>
      </w:r>
      <w:r>
        <w:rPr>
          <w:b w:val="0"/>
          <w:i w:val="0"/>
          <w:smallCaps w:val="0"/>
          <w:strike w:val="0"/>
          <w:u w:val="single"/>
        </w:rPr>
        <w:t xml:space="preserve"> at this time </w:t>
      </w:r>
      <w:r>
        <w:rPr>
          <w:b w:val="0"/>
          <w:i w:val="0"/>
          <w:smallCaps w:val="0"/>
          <w:strike w:val="0"/>
          <w:highlight w:val="cyan"/>
          <w:u w:val="single"/>
        </w:rPr>
        <w:t xml:space="preserve">and could </w:t>
      </w:r>
      <w:r>
        <w:rPr>
          <w:b/>
          <w:i w:val="0"/>
          <w:smallCaps w:val="0"/>
          <w:strike w:val="0"/>
          <w:sz w:val="22"/>
          <w:highlight w:val="cyan"/>
          <w:u w:val="single"/>
        </w:rPr>
        <w:t>impede</w:t>
      </w:r>
      <w:r>
        <w:rPr>
          <w:b w:val="0"/>
          <w:i w:val="0"/>
          <w:smallCaps w:val="0"/>
          <w:strike w:val="0"/>
          <w:u w:val="single"/>
        </w:rPr>
        <w:t xml:space="preserve"> the </w:t>
      </w:r>
      <w:r>
        <w:rPr>
          <w:b w:val="0"/>
          <w:i w:val="0"/>
          <w:smallCaps w:val="0"/>
          <w:strike w:val="0"/>
          <w:highlight w:val="cyan"/>
          <w:u w:val="single"/>
        </w:rPr>
        <w:t>development of new</w:t>
      </w:r>
      <w:r>
        <w:rPr>
          <w:b w:val="0"/>
          <w:i w:val="0"/>
          <w:smallCaps w:val="0"/>
          <w:strike w:val="0"/>
          <w:u w:val="single"/>
        </w:rPr>
        <w:t xml:space="preserve"> NFT </w:t>
      </w:r>
      <w:r>
        <w:rPr>
          <w:b w:val="0"/>
          <w:i w:val="0"/>
          <w:smallCaps w:val="0"/>
          <w:strike w:val="0"/>
          <w:highlight w:val="cyan"/>
          <w:u w:val="single"/>
        </w:rPr>
        <w:t xml:space="preserve">applications, given the </w:t>
      </w:r>
      <w:r>
        <w:rPr>
          <w:b/>
          <w:i w:val="0"/>
          <w:smallCaps w:val="0"/>
          <w:strike w:val="0"/>
          <w:sz w:val="22"/>
          <w:highlight w:val="cyan"/>
          <w:u w:val="single"/>
        </w:rPr>
        <w:t>evolving nature</w:t>
      </w:r>
      <w:r>
        <w:rPr>
          <w:b w:val="0"/>
          <w:i w:val="0"/>
          <w:smallCaps w:val="0"/>
          <w:strike w:val="0"/>
          <w:u w:val="single"/>
        </w:rPr>
        <w:t xml:space="preserve"> of the technology</w:t>
      </w:r>
      <w:r>
        <w:rPr>
          <w:b w:val="0"/>
          <w:i w:val="0"/>
          <w:smallCaps w:val="0"/>
          <w:strike w:val="0"/>
          <w:sz w:val="16"/>
          <w:u w:val="none"/>
        </w:rPr>
        <w:t>…[</w:t>
      </w:r>
      <w:r>
        <w:rPr>
          <w:b w:val="0"/>
          <w:i w:val="0"/>
          <w:smallCaps w:val="0"/>
          <w:strike w:val="0"/>
          <w:u w:val="single"/>
        </w:rPr>
        <w:t>we</w:t>
      </w:r>
      <w:r>
        <w:rPr>
          <w:b w:val="0"/>
          <w:i w:val="0"/>
          <w:smallCaps w:val="0"/>
          <w:strike w:val="0"/>
          <w:sz w:val="16"/>
          <w:u w:val="none"/>
        </w:rPr>
        <w:t xml:space="preserve">] </w:t>
      </w:r>
      <w:r>
        <w:rPr>
          <w:b w:val="0"/>
          <w:i w:val="0"/>
          <w:smallCaps w:val="0"/>
          <w:strike w:val="0"/>
          <w:u w:val="single"/>
        </w:rPr>
        <w:t>do not believe that changes</w:t>
      </w:r>
      <w:r>
        <w:rPr>
          <w:b w:val="0"/>
          <w:i w:val="0"/>
          <w:smallCaps w:val="0"/>
          <w:strike w:val="0"/>
          <w:sz w:val="16"/>
          <w:u w:val="none"/>
        </w:rPr>
        <w:t xml:space="preserve"> to intellectual property laws, or to the Offices’ registration and recordation practices, </w:t>
      </w:r>
      <w:r>
        <w:rPr>
          <w:b w:val="0"/>
          <w:i w:val="0"/>
          <w:smallCaps w:val="0"/>
          <w:strike w:val="0"/>
          <w:u w:val="single"/>
        </w:rPr>
        <w:t xml:space="preserve">are </w:t>
      </w:r>
      <w:r>
        <w:rPr>
          <w:b/>
          <w:i w:val="0"/>
          <w:smallCaps w:val="0"/>
          <w:strike w:val="0"/>
          <w:sz w:val="22"/>
          <w:u w:val="single"/>
        </w:rPr>
        <w:t>necessary</w:t>
      </w:r>
      <w:r>
        <w:rPr>
          <w:b w:val="0"/>
          <w:i w:val="0"/>
          <w:smallCaps w:val="0"/>
          <w:strike w:val="0"/>
          <w:sz w:val="16"/>
          <w:u w:val="none"/>
        </w:rPr>
        <w:t xml:space="preserve"> or advisable at this time,” the report stated.</w:t>
      </w:r>
    </w:p>
    <w:p>
      <w:pPr>
        <w:spacing w:after="60"/>
      </w:pPr>
      <w:r>
        <w:rPr>
          <w:b w:val="0"/>
          <w:i w:val="0"/>
          <w:smallCaps w:val="0"/>
          <w:strike w:val="0"/>
          <w:sz w:val="16"/>
          <w:u w:val="none"/>
        </w:rPr>
        <w:t>NFTs have been at the heart of dozens of lawsuits involving major entities that have sued for IP infringement.</w:t>
      </w:r>
    </w:p>
    <w:p>
      <w:pPr>
        <w:spacing w:after="60"/>
      </w:pPr>
      <w:r>
        <w:rPr>
          <w:b w:val="0"/>
          <w:i w:val="0"/>
          <w:smallCaps w:val="0"/>
          <w:strike w:val="0"/>
          <w:sz w:val="16"/>
          <w:u w:val="none"/>
        </w:rPr>
        <w:t>One of the most publicized legal battles was between digital artist Mason Rothschild and French luxury house Hermès (NASDAQ: HESAY). The company won a lawsuit in which it accused the artist of trademark infringement for his MetaBirkin NFT collection, which was based on Hermès’ luxurious Birkin bags.</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