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high now and increasing</w:t>
      </w:r>
    </w:p>
    <w:p>
      <w:pPr>
        <w:spacing w:after="80"/>
      </w:pPr>
      <w:r>
        <w:rPr>
          <w:b/>
          <w:i w:val="0"/>
          <w:smallCaps w:val="0"/>
          <w:strike w:val="0"/>
          <w:sz w:val="26"/>
          <w:u w:val="none"/>
        </w:rPr>
        <w:t>Finoa</w:t>
      </w:r>
      <w:r>
        <w:rPr>
          <w:b w:val="0"/>
          <w:i w:val="0"/>
          <w:smallCaps w:val="0"/>
          <w:strike w:val="0"/>
          <w:u w:val="none"/>
        </w:rPr>
        <w:t>, 12-16-20</w:t>
      </w:r>
      <w:r>
        <w:rPr>
          <w:b/>
          <w:i w:val="0"/>
          <w:smallCaps w:val="0"/>
          <w:strike w:val="0"/>
          <w:sz w:val="26"/>
          <w:u w:val="none"/>
        </w:rPr>
        <w:t>22</w:t>
      </w:r>
      <w:r>
        <w:rPr>
          <w:b w:val="0"/>
          <w:i w:val="0"/>
          <w:smallCaps w:val="0"/>
          <w:strike w:val="0"/>
          <w:u w:val="none"/>
        </w:rPr>
        <w:t xml:space="preserve">, "Crypto adoption among retail and institutional investors in Q3 2022," </w:t>
      </w:r>
    </w:p>
    <w:p>
      <w:pPr>
        <w:spacing w:after="60"/>
      </w:pPr>
      <w:r>
        <w:rPr>
          <w:b w:val="0"/>
          <w:i w:val="0"/>
          <w:smallCaps w:val="0"/>
          <w:strike w:val="0"/>
          <w:sz w:val="22"/>
          <w:u w:val="single"/>
        </w:rPr>
        <w:t xml:space="preserve">With another boom and bust cycle behind us, it's </w:t>
      </w:r>
      <w:r>
        <w:rPr>
          <w:b w:val="0"/>
          <w:i w:val="0"/>
          <w:smallCaps w:val="0"/>
          <w:strike w:val="0"/>
          <w:sz w:val="22"/>
          <w:highlight w:val="cyan"/>
          <w:u w:val="single"/>
        </w:rPr>
        <w:t>time to assess crypto’s progress along the</w:t>
      </w:r>
      <w:r>
        <w:rPr>
          <w:b w:val="0"/>
          <w:i w:val="0"/>
          <w:smallCaps w:val="0"/>
          <w:strike w:val="0"/>
          <w:sz w:val="22"/>
          <w:u w:val="single"/>
        </w:rPr>
        <w:t xml:space="preserve"> adoption </w:t>
      </w:r>
      <w:r>
        <w:rPr>
          <w:b w:val="0"/>
          <w:i w:val="0"/>
          <w:smallCaps w:val="0"/>
          <w:strike w:val="0"/>
          <w:sz w:val="22"/>
          <w:highlight w:val="cyan"/>
          <w:u w:val="single"/>
        </w:rPr>
        <w:t>curve</w:t>
      </w:r>
      <w:r>
        <w:rPr>
          <w:b w:val="0"/>
          <w:i w:val="0"/>
          <w:smallCaps w:val="0"/>
          <w:strike w:val="0"/>
          <w:sz w:val="22"/>
          <w:u w:val="single"/>
        </w:rPr>
        <w:t xml:space="preserve">. Has crypto </w:t>
      </w:r>
      <w:r>
        <w:rPr>
          <w:b w:val="0"/>
          <w:i w:val="0"/>
          <w:smallCaps w:val="0"/>
          <w:strike w:val="0"/>
          <w:sz w:val="22"/>
          <w:highlight w:val="cyan"/>
          <w:u w:val="single"/>
        </w:rPr>
        <w:t>taken two steps forward</w:t>
      </w:r>
      <w:r>
        <w:rPr>
          <w:b w:val="0"/>
          <w:i w:val="0"/>
          <w:smallCaps w:val="0"/>
          <w:strike w:val="0"/>
          <w:sz w:val="22"/>
          <w:u w:val="single"/>
        </w:rPr>
        <w:t xml:space="preserve"> and one step back, or </w:t>
      </w:r>
      <w:r>
        <w:rPr>
          <w:b w:val="0"/>
          <w:i w:val="0"/>
          <w:smallCaps w:val="0"/>
          <w:strike w:val="0"/>
          <w:sz w:val="22"/>
          <w:highlight w:val="cyan"/>
          <w:u w:val="single"/>
        </w:rPr>
        <w:t>was visible progress made</w:t>
      </w:r>
      <w:r>
        <w:rPr>
          <w:b w:val="0"/>
          <w:i w:val="0"/>
          <w:smallCaps w:val="0"/>
          <w:strike w:val="0"/>
          <w:sz w:val="22"/>
          <w:u w:val="single"/>
        </w:rPr>
        <w:t xml:space="preserve"> over the last bull market?</w:t>
      </w:r>
    </w:p>
    <w:p>
      <w:pPr>
        <w:spacing w:after="60"/>
      </w:pPr>
      <w:r>
        <w:rPr>
          <w:b w:val="0"/>
          <w:i w:val="0"/>
          <w:smallCaps w:val="0"/>
          <w:strike w:val="0"/>
          <w:sz w:val="16"/>
          <w:u w:val="none"/>
        </w:rPr>
        <w:t xml:space="preserve">This article will review crypto adoption among both retail and institutional investors, and show that more investors than ever are holding crypto, including traditionally conservative groups like family offices, publicly traded companies, and financial advisors. </w:t>
      </w:r>
    </w:p>
    <w:p>
      <w:pPr>
        <w:spacing w:after="60"/>
      </w:pPr>
      <w:r>
        <w:rPr>
          <w:b w:val="0"/>
          <w:i w:val="0"/>
          <w:smallCaps w:val="0"/>
          <w:strike w:val="0"/>
          <w:sz w:val="16"/>
          <w:u w:val="none"/>
        </w:rPr>
        <w:t>The crypto adoption curve: where are we now?</w:t>
      </w:r>
    </w:p>
    <w:p>
      <w:pPr>
        <w:spacing w:after="60"/>
      </w:pPr>
      <w:r>
        <w:rPr>
          <w:b w:val="0"/>
          <w:i w:val="0"/>
          <w:smallCaps w:val="0"/>
          <w:strike w:val="0"/>
          <w:sz w:val="16"/>
          <w:u w:val="none"/>
        </w:rPr>
        <w:t>A good indicator of the progress of crypto toward mainstream adoption is the so-called “crypto adoption curve.” The curve shows the different user segments, ranging from early adopters (Bitcoin developers) to the laggards, represented by large, established institutions, such as Mutual and Pension funds.</w:t>
      </w:r>
    </w:p>
    <w:p>
      <w:pPr>
        <w:spacing w:after="60"/>
      </w:pPr>
      <w:r>
        <w:rPr>
          <w:b w:val="0"/>
          <w:i w:val="0"/>
          <w:smallCaps w:val="0"/>
          <w:strike w:val="0"/>
          <w:sz w:val="16"/>
          <w:u w:val="none"/>
        </w:rPr>
        <w:t>Crypto adoption curve</w:t>
      </w:r>
    </w:p>
    <w:p>
      <w:pPr>
        <w:spacing w:after="60"/>
      </w:pPr>
      <w:r>
        <w:rPr>
          <w:b w:val="0"/>
          <w:i w:val="0"/>
          <w:smallCaps w:val="0"/>
          <w:strike w:val="0"/>
          <w:sz w:val="16"/>
          <w:u w:val="none"/>
        </w:rPr>
        <w:t>Retail investors and crypto</w:t>
      </w:r>
    </w:p>
    <w:p>
      <w:pPr>
        <w:spacing w:after="60"/>
      </w:pPr>
      <w:r>
        <w:rPr>
          <w:b w:val="0"/>
          <w:i w:val="0"/>
          <w:smallCaps w:val="0"/>
          <w:strike w:val="0"/>
          <w:sz w:val="16"/>
          <w:u w:val="none"/>
        </w:rPr>
        <w:t>Global crypto adoption rate: ownership in 2021 vs 2022</w:t>
      </w:r>
    </w:p>
    <w:p>
      <w:pPr>
        <w:spacing w:after="60"/>
      </w:pPr>
      <w:r>
        <w:rPr>
          <w:b w:val="0"/>
          <w:i w:val="0"/>
          <w:smallCaps w:val="0"/>
          <w:strike w:val="0"/>
          <w:sz w:val="22"/>
          <w:u w:val="single"/>
        </w:rPr>
        <w:t xml:space="preserve">Over </w:t>
      </w:r>
      <w:r>
        <w:rPr>
          <w:b w:val="0"/>
          <w:i w:val="0"/>
          <w:smallCaps w:val="0"/>
          <w:strike w:val="0"/>
          <w:sz w:val="22"/>
          <w:highlight w:val="cyan"/>
          <w:u w:val="single"/>
        </w:rPr>
        <w:t>10% of</w:t>
      </w:r>
      <w:r>
        <w:rPr>
          <w:b w:val="0"/>
          <w:i w:val="0"/>
          <w:smallCaps w:val="0"/>
          <w:strike w:val="0"/>
          <w:sz w:val="22"/>
          <w:u w:val="single"/>
        </w:rPr>
        <w:t xml:space="preserve"> global </w:t>
      </w:r>
      <w:r>
        <w:rPr>
          <w:b w:val="0"/>
          <w:i w:val="0"/>
          <w:smallCaps w:val="0"/>
          <w:strike w:val="0"/>
          <w:sz w:val="22"/>
          <w:highlight w:val="cyan"/>
          <w:u w:val="single"/>
        </w:rPr>
        <w:t>Internet users</w:t>
      </w:r>
      <w:r>
        <w:rPr>
          <w:b w:val="0"/>
          <w:i w:val="0"/>
          <w:smallCaps w:val="0"/>
          <w:strike w:val="0"/>
          <w:sz w:val="22"/>
          <w:u w:val="single"/>
        </w:rPr>
        <w:t xml:space="preserve"> likely </w:t>
      </w:r>
      <w:r>
        <w:rPr>
          <w:b w:val="0"/>
          <w:i w:val="0"/>
          <w:smallCaps w:val="0"/>
          <w:strike w:val="0"/>
          <w:sz w:val="22"/>
          <w:highlight w:val="cyan"/>
          <w:u w:val="single"/>
        </w:rPr>
        <w:t>own</w:t>
      </w:r>
      <w:r>
        <w:rPr>
          <w:b w:val="0"/>
          <w:i w:val="0"/>
          <w:smallCaps w:val="0"/>
          <w:strike w:val="0"/>
          <w:sz w:val="22"/>
          <w:u w:val="single"/>
        </w:rPr>
        <w:t xml:space="preserve"> some form of </w:t>
      </w:r>
      <w:r>
        <w:rPr>
          <w:b w:val="0"/>
          <w:i w:val="0"/>
          <w:smallCaps w:val="0"/>
          <w:strike w:val="0"/>
          <w:sz w:val="22"/>
          <w:highlight w:val="cyan"/>
          <w:u w:val="single"/>
        </w:rPr>
        <w:t>crypto</w:t>
      </w:r>
      <w:r>
        <w:rPr>
          <w:b w:val="0"/>
          <w:i w:val="0"/>
          <w:smallCaps w:val="0"/>
          <w:strike w:val="0"/>
          <w:sz w:val="22"/>
          <w:u w:val="single"/>
        </w:rPr>
        <w:t>currency - 500m people if we assume 5 billion internet users. Crypto.com estimates closer to 300m crypto owners worldwide, a 275% increase from their January figure.</w:t>
      </w:r>
    </w:p>
    <w:p>
      <w:pPr>
        <w:spacing w:after="60"/>
      </w:pPr>
      <w:r>
        <w:rPr>
          <w:b w:val="0"/>
          <w:i w:val="0"/>
          <w:smallCaps w:val="0"/>
          <w:strike w:val="0"/>
          <w:sz w:val="16"/>
          <w:u w:val="none"/>
        </w:rPr>
        <w:t>Crypto adoption rate as of Dec'21</w:t>
      </w:r>
    </w:p>
    <w:p>
      <w:pPr>
        <w:spacing w:after="60"/>
      </w:pPr>
      <w:r>
        <w:rPr>
          <w:b w:val="0"/>
          <w:i w:val="0"/>
          <w:smallCaps w:val="0"/>
          <w:strike w:val="0"/>
          <w:sz w:val="16"/>
          <w:u w:val="none"/>
        </w:rPr>
        <w:t>Source: Crypto.com</w:t>
      </w:r>
    </w:p>
    <w:p>
      <w:pPr>
        <w:spacing w:after="60"/>
      </w:pPr>
      <w:r>
        <w:rPr>
          <w:b w:val="0"/>
          <w:i w:val="0"/>
          <w:smallCaps w:val="0"/>
          <w:strike w:val="0"/>
          <w:sz w:val="16"/>
          <w:u w:val="none"/>
        </w:rPr>
        <w:t xml:space="preserve">What is the crypto adoption index? </w:t>
      </w:r>
    </w:p>
    <w:p>
      <w:pPr>
        <w:spacing w:after="60"/>
      </w:pPr>
      <w:r>
        <w:rPr>
          <w:b w:val="0"/>
          <w:i w:val="0"/>
          <w:smallCaps w:val="0"/>
          <w:strike w:val="0"/>
          <w:sz w:val="16"/>
          <w:u w:val="none"/>
        </w:rPr>
        <w:t xml:space="preserve">The Global Crypto Adoption Index is a metric put forward by Chainalysis and is made up of five criteria, which are based on the countries’ usage of cryptocurrencies. 146 countries were surveyed and ranked from 1 to 5 on these five sub-indexes. The lower the score, the higher the rank. </w:t>
      </w:r>
    </w:p>
    <w:p>
      <w:pPr>
        <w:spacing w:after="60"/>
      </w:pPr>
      <w:r>
        <w:rPr>
          <w:b w:val="0"/>
          <w:i w:val="0"/>
          <w:smallCaps w:val="0"/>
          <w:strike w:val="0"/>
          <w:sz w:val="16"/>
          <w:u w:val="none"/>
        </w:rPr>
        <w:t xml:space="preserve">The data suggest that crypto adoption eased off after growing constantly since 2019. However, the ones affected by the rising prices in 2020 and 2021 stayed around and continued to invest capital. Emerging markets dominated the index and, even though the growth remained conservative, adoption levels are still higher than the 2020 bull market. </w:t>
      </w:r>
    </w:p>
    <w:p>
      <w:pPr>
        <w:spacing w:after="60"/>
      </w:pPr>
      <w:r>
        <w:rPr>
          <w:b w:val="0"/>
          <w:i w:val="0"/>
          <w:smallCaps w:val="0"/>
          <w:strike w:val="0"/>
          <w:sz w:val="16"/>
          <w:u w:val="none"/>
        </w:rPr>
        <w:t>Global index score 2019-2022</w:t>
      </w:r>
    </w:p>
    <w:p>
      <w:pPr>
        <w:spacing w:after="60"/>
      </w:pPr>
      <w:r>
        <w:rPr>
          <w:b w:val="0"/>
          <w:i w:val="0"/>
          <w:smallCaps w:val="0"/>
          <w:strike w:val="0"/>
          <w:sz w:val="16"/>
          <w:u w:val="none"/>
        </w:rPr>
        <w:t xml:space="preserve">Source: Chainalysis </w:t>
      </w:r>
    </w:p>
    <w:p>
      <w:pPr>
        <w:spacing w:after="60"/>
      </w:pPr>
      <w:r>
        <w:rPr>
          <w:b w:val="0"/>
          <w:i w:val="0"/>
          <w:smallCaps w:val="0"/>
          <w:strike w:val="0"/>
          <w:sz w:val="16"/>
          <w:u w:val="none"/>
        </w:rPr>
        <w:t xml:space="preserve">The countries with the highest Global Crypto Adoption Index are Vietnam, the Philippines, Ukraine, India, and the US. </w:t>
      </w:r>
    </w:p>
    <w:p>
      <w:pPr>
        <w:spacing w:after="60"/>
      </w:pPr>
      <w:r>
        <w:rPr>
          <w:b w:val="0"/>
          <w:i w:val="0"/>
          <w:smallCaps w:val="0"/>
          <w:strike w:val="0"/>
          <w:sz w:val="16"/>
          <w:u w:val="none"/>
        </w:rPr>
        <w:t>Crypto ownership by country: 2022 trends</w:t>
      </w:r>
    </w:p>
    <w:p>
      <w:pPr>
        <w:spacing w:after="60"/>
      </w:pPr>
      <w:r>
        <w:rPr>
          <w:b w:val="0"/>
          <w:i w:val="0"/>
          <w:smallCaps w:val="0"/>
          <w:strike w:val="0"/>
          <w:sz w:val="16"/>
          <w:u w:val="none"/>
        </w:rPr>
        <w:t xml:space="preserve">Crypto ownership and use are only legally restricted in 3% of countries worldwide and fully illegal in another 3%. According to Finbold, the countries with the highest prevalence of crypto ownership among internet users are Thailand, Nigeria, the Philippines, South Africa, and Turkey, each with between 18% and 20% of their internet users owning cryptocurrency. Other crypto ownership estimates, such as the one by Statista (shown in the table below) demonstrate steady growth in the four years from 2019 to 2022. </w:t>
      </w:r>
    </w:p>
    <w:p>
      <w:pPr>
        <w:spacing w:after="60"/>
      </w:pPr>
      <w:r>
        <w:rPr>
          <w:b w:val="0"/>
          <w:i w:val="0"/>
          <w:smallCaps w:val="0"/>
          <w:strike w:val="0"/>
          <w:sz w:val="16"/>
          <w:u w:val="none"/>
        </w:rPr>
        <w:t>Crypto ownership by country</w:t>
      </w:r>
    </w:p>
    <w:p>
      <w:pPr>
        <w:spacing w:after="60"/>
      </w:pPr>
      <w:r>
        <w:rPr>
          <w:b w:val="0"/>
          <w:i w:val="0"/>
          <w:smallCaps w:val="0"/>
          <w:strike w:val="0"/>
          <w:sz w:val="16"/>
          <w:u w:val="none"/>
        </w:rPr>
        <w:t xml:space="preserve">Source: Statista </w:t>
      </w:r>
    </w:p>
    <w:p>
      <w:pPr>
        <w:spacing w:after="60"/>
      </w:pPr>
      <w:r>
        <w:rPr>
          <w:b w:val="0"/>
          <w:i w:val="0"/>
          <w:smallCaps w:val="0"/>
          <w:strike w:val="0"/>
          <w:sz w:val="16"/>
          <w:u w:val="none"/>
        </w:rPr>
        <w:t>Crypto interest among retail investors continues to grow long-term</w:t>
      </w:r>
    </w:p>
    <w:p>
      <w:pPr>
        <w:spacing w:after="60"/>
      </w:pPr>
      <w:r>
        <w:rPr>
          <w:b w:val="0"/>
          <w:i w:val="0"/>
          <w:smallCaps w:val="0"/>
          <w:strike w:val="0"/>
          <w:sz w:val="16"/>
          <w:u w:val="none"/>
        </w:rPr>
        <w:t>As we showed in our 2022 guide to institutional crypto, search volume has historically correlated heavily with price, and can be used as a proxy for retail investor interest. The number of Google searches for the word “crypto” increased dramatically over 2021. Although search volume did fall from its 2021 peak, in 2022 it remained elevated above 2020 levels.</w:t>
      </w:r>
    </w:p>
    <w:p>
      <w:pPr>
        <w:spacing w:after="60"/>
      </w:pPr>
      <w:r>
        <w:rPr>
          <w:b w:val="0"/>
          <w:i w:val="0"/>
          <w:smallCaps w:val="0"/>
          <w:strike w:val="0"/>
          <w:sz w:val="16"/>
          <w:u w:val="none"/>
        </w:rPr>
        <w:t xml:space="preserve">Google searches for the word </w:t>
      </w:r>
    </w:p>
    <w:p>
      <w:pPr>
        <w:spacing w:after="60"/>
      </w:pPr>
      <w:r>
        <w:rPr>
          <w:b/>
          <w:i w:val="0"/>
          <w:smallCaps w:val="0"/>
          <w:strike w:val="0"/>
          <w:sz w:val="22"/>
          <w:highlight w:val="cyan"/>
          <w:u w:val="single"/>
        </w:rPr>
        <w:t>Looking at blockchain data</w:t>
      </w:r>
      <w:r>
        <w:rPr>
          <w:b w:val="0"/>
          <w:i w:val="0"/>
          <w:smallCaps w:val="0"/>
          <w:strike w:val="0"/>
          <w:sz w:val="16"/>
          <w:u w:val="none"/>
        </w:rPr>
        <w:t xml:space="preserve"> also </w:t>
      </w:r>
      <w:r>
        <w:rPr>
          <w:b w:val="0"/>
          <w:i w:val="0"/>
          <w:smallCaps w:val="0"/>
          <w:strike w:val="0"/>
          <w:sz w:val="16"/>
          <w:highlight w:val="cyan"/>
          <w:u w:val="none"/>
        </w:rPr>
        <w:t>indicates</w:t>
      </w:r>
      <w:r>
        <w:rPr>
          <w:b w:val="0"/>
          <w:i w:val="0"/>
          <w:smallCaps w:val="0"/>
          <w:strike w:val="0"/>
          <w:sz w:val="16"/>
          <w:u w:val="none"/>
        </w:rPr>
        <w:t xml:space="preserve"> </w:t>
      </w:r>
      <w:r>
        <w:rPr>
          <w:b w:val="0"/>
          <w:i w:val="0"/>
          <w:smallCaps w:val="0"/>
          <w:strike w:val="0"/>
          <w:sz w:val="16"/>
          <w:highlight w:val="cyan"/>
          <w:u w:val="none"/>
        </w:rPr>
        <w:t>increased adoption</w:t>
      </w:r>
      <w:r>
        <w:rPr>
          <w:b w:val="0"/>
          <w:i w:val="0"/>
          <w:smallCaps w:val="0"/>
          <w:strike w:val="0"/>
          <w:sz w:val="16"/>
          <w:u w:val="none"/>
        </w:rPr>
        <w:t xml:space="preserve">: the </w:t>
      </w:r>
      <w:r>
        <w:rPr>
          <w:b w:val="0"/>
          <w:i w:val="0"/>
          <w:smallCaps w:val="0"/>
          <w:strike w:val="0"/>
          <w:sz w:val="16"/>
          <w:highlight w:val="cyan"/>
          <w:u w:val="none"/>
        </w:rPr>
        <w:t>number of active addresses</w:t>
      </w:r>
      <w:r>
        <w:rPr>
          <w:b w:val="0"/>
          <w:i w:val="0"/>
          <w:smallCaps w:val="0"/>
          <w:strike w:val="0"/>
          <w:sz w:val="16"/>
          <w:u w:val="none"/>
        </w:rPr>
        <w:t xml:space="preserve"> on the Bitcoin and Ethereum </w:t>
      </w:r>
      <w:r>
        <w:rPr>
          <w:b/>
          <w:i w:val="0"/>
          <w:smallCaps w:val="0"/>
          <w:strike w:val="0"/>
          <w:sz w:val="22"/>
          <w:highlight w:val="cyan"/>
          <w:u w:val="single"/>
        </w:rPr>
        <w:t>blockchains increased substantially</w:t>
      </w:r>
      <w:r>
        <w:rPr>
          <w:b w:val="0"/>
          <w:i w:val="0"/>
          <w:smallCaps w:val="0"/>
          <w:strike w:val="0"/>
          <w:sz w:val="16"/>
          <w:u w:val="none"/>
        </w:rPr>
        <w:t xml:space="preserve"> throughout 2020, now remaining slightly below their 2021 peaks. However, the fact that there are still less than 1 million active addresses reinforces that crypto is still at the beginning of its long road to mass adoption.</w:t>
      </w:r>
    </w:p>
    <w:p>
      <w:pPr>
        <w:spacing w:after="60"/>
      </w:pPr>
      <w:r>
        <w:rPr>
          <w:b w:val="0"/>
          <w:i w:val="0"/>
          <w:smallCaps w:val="0"/>
          <w:strike w:val="0"/>
          <w:sz w:val="16"/>
          <w:u w:val="none"/>
        </w:rPr>
        <w:t>Institutional investors and crypto</w:t>
      </w:r>
    </w:p>
    <w:p>
      <w:pPr>
        <w:spacing w:after="60"/>
      </w:pPr>
      <w:r>
        <w:rPr>
          <w:b w:val="0"/>
          <w:i w:val="0"/>
          <w:smallCaps w:val="0"/>
          <w:strike w:val="0"/>
          <w:sz w:val="16"/>
          <w:u w:val="none"/>
        </w:rPr>
        <w:t>According to the 2022 crypto adoption report by Fidelity, nearly six in ten institutional investors (58%) invested in digital assets globally. Let’s examine each category individually.</w:t>
      </w:r>
    </w:p>
    <w:p>
      <w:pPr>
        <w:spacing w:after="60"/>
      </w:pPr>
      <w:r>
        <w:rPr>
          <w:b w:val="0"/>
          <w:i w:val="0"/>
          <w:smallCaps w:val="0"/>
          <w:strike w:val="0"/>
          <w:sz w:val="22"/>
          <w:u w:val="single"/>
        </w:rPr>
        <w:t xml:space="preserve">HNWI: </w:t>
      </w:r>
      <w:r>
        <w:rPr>
          <w:b w:val="0"/>
          <w:i w:val="0"/>
          <w:smallCaps w:val="0"/>
          <w:strike w:val="0"/>
          <w:sz w:val="22"/>
          <w:highlight w:val="cyan"/>
          <w:u w:val="single"/>
        </w:rPr>
        <w:t>Based on the same survey,</w:t>
      </w:r>
      <w:r>
        <w:rPr>
          <w:b w:val="0"/>
          <w:i w:val="0"/>
          <w:smallCaps w:val="0"/>
          <w:strike w:val="0"/>
          <w:sz w:val="22"/>
          <w:u w:val="single"/>
        </w:rPr>
        <w:t xml:space="preserve"> </w:t>
      </w:r>
      <w:r>
        <w:rPr>
          <w:b w:val="0"/>
          <w:i w:val="0"/>
          <w:smallCaps w:val="0"/>
          <w:strike w:val="0"/>
          <w:sz w:val="22"/>
          <w:highlight w:val="cyan"/>
          <w:u w:val="single"/>
        </w:rPr>
        <w:t xml:space="preserve">82% of </w:t>
      </w:r>
      <w:r>
        <w:rPr>
          <w:b w:val="0"/>
          <w:i w:val="0"/>
          <w:smallCaps w:val="0"/>
          <w:strike w:val="0"/>
          <w:sz w:val="22"/>
          <w:u w:val="single"/>
        </w:rPr>
        <w:t xml:space="preserve">high-net-worth </w:t>
      </w:r>
      <w:r>
        <w:rPr>
          <w:b w:val="0"/>
          <w:i w:val="0"/>
          <w:smallCaps w:val="0"/>
          <w:strike w:val="0"/>
          <w:sz w:val="22"/>
          <w:highlight w:val="cyan"/>
          <w:u w:val="single"/>
        </w:rPr>
        <w:t>individuals</w:t>
      </w:r>
      <w:r>
        <w:rPr>
          <w:b w:val="0"/>
          <w:i w:val="0"/>
          <w:smallCaps w:val="0"/>
          <w:strike w:val="0"/>
          <w:sz w:val="22"/>
          <w:u w:val="single"/>
        </w:rPr>
        <w:t xml:space="preserve"> were </w:t>
      </w:r>
      <w:r>
        <w:rPr>
          <w:b w:val="0"/>
          <w:i w:val="0"/>
          <w:smallCaps w:val="0"/>
          <w:strike w:val="0"/>
          <w:sz w:val="22"/>
          <w:highlight w:val="cyan"/>
          <w:u w:val="single"/>
        </w:rPr>
        <w:t>already invested in crypto</w:t>
      </w:r>
      <w:r>
        <w:rPr>
          <w:b w:val="0"/>
          <w:i w:val="0"/>
          <w:smallCaps w:val="0"/>
          <w:strike w:val="0"/>
          <w:sz w:val="22"/>
          <w:u w:val="single"/>
        </w:rPr>
        <w:t xml:space="preserve"> in 2022. The graphic shows the adoption of crypto and the positive perception of digital assets among various investment classes. </w:t>
      </w:r>
    </w:p>
    <w:p>
      <w:pPr>
        <w:spacing w:after="60"/>
      </w:pPr>
      <w:r>
        <w:rPr>
          <w:b w:val="0"/>
          <w:i w:val="0"/>
          <w:smallCaps w:val="0"/>
          <w:strike w:val="0"/>
          <w:sz w:val="16"/>
          <w:u w:val="none"/>
        </w:rPr>
        <w:t>Adoption of digital assets by region</w:t>
      </w:r>
    </w:p>
    <w:p>
      <w:pPr>
        <w:spacing w:after="60"/>
      </w:pPr>
      <w:r>
        <w:rPr>
          <w:b w:val="0"/>
          <w:i w:val="0"/>
          <w:smallCaps w:val="0"/>
          <w:strike w:val="0"/>
          <w:sz w:val="16"/>
          <w:u w:val="none"/>
        </w:rPr>
        <w:t xml:space="preserve">Source: Fidelity </w:t>
      </w:r>
    </w:p>
    <w:p>
      <w:pPr>
        <w:spacing w:after="60"/>
      </w:pPr>
      <w:r>
        <w:rPr>
          <w:b w:val="0"/>
          <w:i w:val="0"/>
          <w:smallCaps w:val="0"/>
          <w:strike w:val="0"/>
          <w:sz w:val="16"/>
          <w:u w:val="none"/>
        </w:rPr>
        <w:t>Advisors: Crypto assets are also becoming popular with financial advisors. According to Bitwise, more than 9 in 10 financial advisors received questions from clients about crypto in 2021 and 16% of advisors had allocated their clients to crypto. In their personal portfolios, almost half of financial advisors own crypto assets. The strong growth year over year is shown in the graph below.</w:t>
      </w:r>
    </w:p>
    <w:p>
      <w:pPr>
        <w:spacing w:after="60"/>
      </w:pPr>
      <w:r>
        <w:rPr>
          <w:b w:val="0"/>
          <w:i w:val="0"/>
          <w:smallCaps w:val="0"/>
          <w:strike w:val="0"/>
          <w:sz w:val="16"/>
          <w:u w:val="none"/>
        </w:rPr>
        <w:t>Financial advisors and crypto</w:t>
      </w:r>
    </w:p>
    <w:p>
      <w:pPr>
        <w:spacing w:after="60"/>
      </w:pPr>
      <w:r>
        <w:rPr>
          <w:b w:val="0"/>
          <w:i w:val="0"/>
          <w:smallCaps w:val="0"/>
          <w:strike w:val="0"/>
          <w:sz w:val="22"/>
          <w:u w:val="single"/>
        </w:rPr>
        <w:t xml:space="preserve">Hedge funds: There is also </w:t>
      </w:r>
      <w:r>
        <w:rPr>
          <w:b w:val="0"/>
          <w:i w:val="0"/>
          <w:smallCaps w:val="0"/>
          <w:strike w:val="0"/>
          <w:sz w:val="22"/>
          <w:highlight w:val="cyan"/>
          <w:u w:val="single"/>
        </w:rPr>
        <w:t>increasing adoption among</w:t>
      </w:r>
      <w:r>
        <w:rPr>
          <w:b w:val="0"/>
          <w:i w:val="0"/>
          <w:smallCaps w:val="0"/>
          <w:strike w:val="0"/>
          <w:sz w:val="22"/>
          <w:u w:val="single"/>
        </w:rPr>
        <w:t xml:space="preserve"> traditional </w:t>
      </w:r>
      <w:r>
        <w:rPr>
          <w:b w:val="0"/>
          <w:i w:val="0"/>
          <w:smallCaps w:val="0"/>
          <w:strike w:val="0"/>
          <w:sz w:val="22"/>
          <w:highlight w:val="cyan"/>
          <w:u w:val="single"/>
        </w:rPr>
        <w:t>hedge funds</w:t>
      </w:r>
      <w:r>
        <w:rPr>
          <w:b w:val="0"/>
          <w:i w:val="0"/>
          <w:smallCaps w:val="0"/>
          <w:strike w:val="0"/>
          <w:sz w:val="22"/>
          <w:u w:val="single"/>
        </w:rPr>
        <w:t>, with one in three hedge funds invested in digital assets, compared with one in five last year. Over a quarter of hedge fund managers not yet invested are looking to invest or already planning to invest. Allocations remain small though: the average allocation to digital assets by these funds measures 4%, with more than half of the funds having a position of less than 1% of their AuM.</w:t>
      </w:r>
    </w:p>
    <w:p>
      <w:pPr>
        <w:spacing w:after="60"/>
      </w:pPr>
      <w:r>
        <w:rPr>
          <w:b w:val="0"/>
          <w:i w:val="0"/>
          <w:smallCaps w:val="0"/>
          <w:strike w:val="0"/>
          <w:sz w:val="16"/>
          <w:u w:val="none"/>
        </w:rPr>
        <w:t>Institutions: Institutions remain largely uninvested in crypto, with 88% of polled institutional funds in Europe saying their firms were not invested in crypto. A 2021 poll of US asset managers similarly found that only 5% were invested in, or planned to take crypto positions soon.</w:t>
      </w:r>
    </w:p>
    <w:p>
      <w:pPr>
        <w:spacing w:after="60"/>
      </w:pPr>
      <w:r>
        <w:rPr>
          <w:b w:val="0"/>
          <w:i w:val="0"/>
          <w:smallCaps w:val="0"/>
          <w:strike w:val="0"/>
          <w:sz w:val="22"/>
          <w:u w:val="single"/>
        </w:rPr>
        <w:t xml:space="preserve">Public companies: According to Bitcointreasuries.net, </w:t>
      </w:r>
      <w:r>
        <w:rPr>
          <w:b w:val="0"/>
          <w:i w:val="0"/>
          <w:smallCaps w:val="0"/>
          <w:strike w:val="0"/>
          <w:sz w:val="22"/>
          <w:highlight w:val="cyan"/>
          <w:u w:val="single"/>
        </w:rPr>
        <w:t>39 publicly traded companies own Bitcoin on their balance sheet</w:t>
      </w:r>
      <w:r>
        <w:rPr>
          <w:b w:val="0"/>
          <w:i w:val="0"/>
          <w:smallCaps w:val="0"/>
          <w:strike w:val="0"/>
          <w:sz w:val="22"/>
          <w:u w:val="single"/>
        </w:rPr>
        <w:t>, for a total of about 1% of the Bitcoin supply (just over 200,000 Bitcoins, or $4b worth at $20k per BTC). At the top of the list is Microstrategy, with 0.62% of the Bitcoin supply and thus 62% of the Bitcoin owned by publicly traded companies. Tesla sold 75% of its Bitcoin in July 2022, but, with 9720 Bitcoin remaining, still holds the third most Bitcoin of any public company behind Microstrategy</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