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 is </w:t>
      </w:r>
      <w:r>
        <w:rPr>
          <w:b/>
          <w:i w:val="0"/>
          <w:smallCaps w:val="0"/>
          <w:strike w:val="0"/>
          <w:sz w:val="26"/>
          <w:u w:val="none"/>
        </w:rPr>
        <w:t>inherently</w:t>
      </w:r>
      <w:r>
        <w:rPr>
          <w:b/>
          <w:i w:val="0"/>
          <w:smallCaps w:val="0"/>
          <w:strike w:val="0"/>
          <w:sz w:val="26"/>
          <w:u w:val="none"/>
        </w:rPr>
        <w:t xml:space="preserve"> vulnerable to cyberattacks means </w:t>
      </w:r>
      <w:r>
        <w:rPr>
          <w:b/>
          <w:i w:val="0"/>
          <w:smallCaps w:val="0"/>
          <w:strike w:val="0"/>
          <w:sz w:val="26"/>
          <w:u w:val="none"/>
        </w:rPr>
        <w:t>encryption</w:t>
      </w:r>
      <w:r>
        <w:rPr>
          <w:b/>
          <w:i w:val="0"/>
          <w:smallCaps w:val="0"/>
          <w:strike w:val="0"/>
          <w:sz w:val="26"/>
          <w:u w:val="none"/>
        </w:rPr>
        <w:t xml:space="preserve"> through blockchain fails. </w:t>
      </w:r>
    </w:p>
    <w:p>
      <w:pPr>
        <w:spacing w:after="80"/>
      </w:pPr>
      <w:r>
        <w:rPr>
          <w:b w:val="0"/>
          <w:i w:val="0"/>
          <w:smallCaps w:val="0"/>
          <w:strike w:val="0"/>
          <w:u w:val="none"/>
        </w:rPr>
        <w:t xml:space="preserve">Ruth </w:t>
      </w:r>
      <w:r>
        <w:rPr>
          <w:b/>
          <w:i w:val="0"/>
          <w:smallCaps w:val="0"/>
          <w:strike w:val="0"/>
          <w:sz w:val="26"/>
          <w:u w:val="none"/>
        </w:rPr>
        <w:t>Taplin</w:t>
      </w:r>
      <w:r>
        <w:rPr>
          <w:b/>
          <w:i w:val="0"/>
          <w:smallCaps w:val="0"/>
          <w:strike w:val="0"/>
          <w:sz w:val="26"/>
          <w:u w:val="none"/>
        </w:rPr>
        <w:t xml:space="preserve"> 20</w:t>
      </w:r>
      <w:r>
        <w:rPr>
          <w:b w:val="0"/>
          <w:i w:val="0"/>
          <w:smallCaps w:val="0"/>
          <w:strike w:val="0"/>
          <w:u w:val="none"/>
        </w:rPr>
        <w:t xml:space="preserve">. </w:t>
      </w:r>
      <w:r>
        <w:rPr>
          <w:b w:val="0"/>
          <w:i w:val="0"/>
          <w:smallCaps w:val="0"/>
          <w:strike w:val="0"/>
          <w:u w:val="none"/>
        </w:rPr>
        <w:t>(PhD LSE, Graduate Diploma in Law) is Editor of the Interdisciplinary Journal of Economics and Business Law</w:t>
      </w:r>
      <w:r>
        <w:rPr>
          <w:b w:val="0"/>
          <w:i w:val="0"/>
          <w:smallCaps w:val="0"/>
          <w:strike w:val="0"/>
          <w:u w:val="none"/>
        </w:rPr>
        <w:t xml:space="preserve">. </w:t>
      </w:r>
      <w:r>
        <w:rPr>
          <w:b w:val="0"/>
          <w:i w:val="0"/>
          <w:smallCaps w:val="0"/>
          <w:strike w:val="0"/>
          <w:u w:val="none"/>
        </w:rPr>
        <w:t>“Cyber Risk, Intellectual Property Theft and Cyberwarfare</w:t>
      </w:r>
      <w:r>
        <w:rPr>
          <w:b w:val="0"/>
          <w:i w:val="0"/>
          <w:smallCaps w:val="0"/>
          <w:strike w:val="0"/>
          <w:u w:val="none"/>
        </w:rPr>
        <w:t>.</w:t>
      </w:r>
      <w:r>
        <w:rPr>
          <w:b w:val="0"/>
          <w:i w:val="0"/>
          <w:smallCaps w:val="0"/>
          <w:strike w:val="0"/>
          <w:u w:val="none"/>
        </w:rPr>
        <w:t>”</w:t>
      </w:r>
      <w:r>
        <w:rPr>
          <w:b w:val="0"/>
          <w:i w:val="0"/>
          <w:smallCaps w:val="0"/>
          <w:strike w:val="0"/>
          <w:u w:val="none"/>
        </w:rPr>
        <w:t xml:space="preserve"> Talor &amp; Francis. 11-13-2020. </w:t>
      </w:r>
      <w:r>
        <w:rPr>
          <w:b w:val="0"/>
          <w:i w:val="0"/>
          <w:smallCaps w:val="0"/>
          <w:strike w:val="0"/>
          <w:u w:val="none"/>
        </w:rPr>
        <w:t>https://www.taylorfrancis.com/books/mono/10.4324/9780429453199/cyber-risk-intellectual-property-theft-cyberwarfare-ruth-taplin</w:t>
      </w:r>
      <w:r>
        <w:rPr>
          <w:b w:val="0"/>
          <w:i w:val="0"/>
          <w:smallCaps w:val="0"/>
          <w:strike w:val="0"/>
          <w:u w:val="none"/>
        </w:rPr>
        <w:t xml:space="preserve"> //</w:t>
      </w:r>
    </w:p>
    <w:p>
      <w:pPr>
        <w:spacing w:after="60"/>
      </w:pPr>
      <w:r>
        <w:rPr>
          <w:b w:val="0"/>
          <w:i w:val="0"/>
          <w:smallCaps w:val="0"/>
          <w:strike w:val="0"/>
          <w:sz w:val="16"/>
          <w:u w:val="none"/>
        </w:rPr>
        <w:t>It is the</w:t>
      </w:r>
      <w:r>
        <w:rPr>
          <w:b w:val="0"/>
          <w:i w:val="0"/>
          <w:smallCaps w:val="0"/>
          <w:strike w:val="0"/>
          <w:sz w:val="22"/>
          <w:u w:val="single"/>
        </w:rPr>
        <w:t xml:space="preserve"> </w:t>
      </w:r>
      <w:r>
        <w:rPr>
          <w:b/>
          <w:i w:val="0"/>
          <w:smallCaps w:val="0"/>
          <w:strike w:val="0"/>
          <w:sz w:val="22"/>
          <w:u w:val="single"/>
        </w:rPr>
        <w:t>intangible</w:t>
      </w:r>
      <w:r>
        <w:rPr>
          <w:b w:val="0"/>
          <w:i w:val="0"/>
          <w:smallCaps w:val="0"/>
          <w:strike w:val="0"/>
          <w:sz w:val="22"/>
          <w:u w:val="single"/>
        </w:rPr>
        <w:t xml:space="preserve"> aspects of IP that makes it so </w:t>
      </w:r>
      <w:r>
        <w:rPr>
          <w:b/>
          <w:i w:val="0"/>
          <w:smallCaps w:val="0"/>
          <w:strike w:val="0"/>
          <w:sz w:val="22"/>
          <w:u w:val="single"/>
        </w:rPr>
        <w:t>vulnerable</w:t>
      </w:r>
      <w:r>
        <w:rPr>
          <w:b w:val="0"/>
          <w:i w:val="0"/>
          <w:smallCaps w:val="0"/>
          <w:strike w:val="0"/>
          <w:sz w:val="22"/>
          <w:u w:val="single"/>
        </w:rPr>
        <w:t xml:space="preserve"> to cyber risk and attack affecting business and trade relations worldwide. It can operate at a number of levels and in all types of industries as this book will demonstrate.</w:t>
      </w:r>
      <w:r>
        <w:rPr>
          <w:b w:val="0"/>
          <w:i w:val="0"/>
          <w:smallCaps w:val="0"/>
          <w:strike w:val="0"/>
          <w:sz w:val="16"/>
          <w:u w:val="none"/>
        </w:rPr>
        <w:t xml:space="preserve"> Levels include industry, government, military defence establishments and businesses of all sizes. The geo-political, trade sectors and finance including banking and insurance are all prey to this 21st-century digital-age menace. </w:t>
      </w:r>
      <w:r>
        <w:rPr>
          <w:b w:val="0"/>
          <w:i w:val="0"/>
          <w:smallCaps w:val="0"/>
          <w:strike w:val="0"/>
          <w:sz w:val="22"/>
          <w:u w:val="single"/>
        </w:rPr>
        <w:t xml:space="preserve">Some </w:t>
      </w:r>
      <w:r>
        <w:rPr>
          <w:b/>
          <w:i w:val="0"/>
          <w:smallCaps w:val="0"/>
          <w:strike w:val="0"/>
          <w:sz w:val="22"/>
          <w:u w:val="single"/>
        </w:rPr>
        <w:t>industries</w:t>
      </w:r>
      <w:r>
        <w:rPr>
          <w:b w:val="0"/>
          <w:i w:val="0"/>
          <w:smallCaps w:val="0"/>
          <w:strike w:val="0"/>
          <w:sz w:val="22"/>
          <w:u w:val="single"/>
        </w:rPr>
        <w:t xml:space="preserve"> are more prone to IP theft, cyberattack and potential/variants of cyberwarfare, often in unexpected ways, such as shipping, national grids, defence systems and retail banking systems.</w:t>
      </w:r>
      <w:r>
        <w:rPr>
          <w:b w:val="0"/>
          <w:i w:val="0"/>
          <w:smallCaps w:val="0"/>
          <w:strike w:val="0"/>
          <w:sz w:val="16"/>
          <w:u w:val="none"/>
        </w:rPr>
        <w:t xml:space="preserve"> Examples as in previous books are mainly from Japan, Europe and the USA but in terms of the shipping sector, for instance, it can occur anywhere in the world because of global trade routes.</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