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Supply chains are </w:t>
      </w:r>
      <w:r>
        <w:rPr>
          <w:b/>
          <w:i w:val="0"/>
          <w:smallCaps w:val="0"/>
          <w:strike w:val="0"/>
          <w:sz w:val="26"/>
          <w:u w:val="single"/>
        </w:rPr>
        <w:t>resilient</w:t>
      </w:r>
      <w:r>
        <w:rPr>
          <w:b/>
          <w:i w:val="0"/>
          <w:smallCaps w:val="0"/>
          <w:strike w:val="0"/>
          <w:sz w:val="26"/>
          <w:u w:val="none"/>
        </w:rPr>
        <w:t xml:space="preserve">. </w:t>
      </w:r>
    </w:p>
    <w:p>
      <w:pPr>
        <w:spacing w:after="80"/>
      </w:pPr>
      <w:r>
        <w:rPr>
          <w:b w:val="0"/>
          <w:i w:val="0"/>
          <w:smallCaps w:val="0"/>
          <w:strike w:val="0"/>
          <w:u w:val="none"/>
        </w:rPr>
        <w:t xml:space="preserve">Jayant </w:t>
      </w:r>
      <w:r>
        <w:rPr>
          <w:b/>
          <w:i w:val="0"/>
          <w:smallCaps w:val="0"/>
          <w:strike w:val="0"/>
          <w:sz w:val="26"/>
          <w:u w:val="none"/>
        </w:rPr>
        <w:t>Menon 22</w:t>
      </w:r>
      <w:r>
        <w:rPr>
          <w:b w:val="0"/>
          <w:i w:val="0"/>
          <w:smallCaps w:val="0"/>
          <w:strike w:val="0"/>
          <w:u w:val="none"/>
        </w:rPr>
        <w:t>, PhD, Senior Fellow at the ISEAS-Yusof Ishak Institute, 7/3/2022, "Supply chains are more resilient than they appear", East Asia Forum, https://eastasiaforum.org/2022/07/03/supply-chains-are-more-resilient-than-they-appear/, rezz</w:t>
      </w:r>
    </w:p>
    <w:p>
      <w:pPr>
        <w:spacing w:after="60"/>
      </w:pPr>
      <w:r>
        <w:rPr>
          <w:b w:val="0"/>
          <w:i w:val="0"/>
          <w:smallCaps w:val="0"/>
          <w:strike w:val="0"/>
          <w:sz w:val="16"/>
          <w:u w:val="none"/>
        </w:rPr>
        <w:t xml:space="preserve">The </w:t>
      </w:r>
      <w:r>
        <w:rPr>
          <w:b w:val="0"/>
          <w:i w:val="0"/>
          <w:smallCaps w:val="0"/>
          <w:strike w:val="0"/>
          <w:u w:val="single"/>
        </w:rPr>
        <w:t xml:space="preserve">disruption to global supply chain operations is being used as a pretext to </w:t>
      </w:r>
      <w:r>
        <w:rPr>
          <w:b/>
          <w:i w:val="0"/>
          <w:smallCaps w:val="0"/>
          <w:strike w:val="0"/>
          <w:sz w:val="22"/>
          <w:u w:val="single"/>
        </w:rPr>
        <w:t>reshore production</w:t>
      </w:r>
      <w:r>
        <w:rPr>
          <w:b w:val="0"/>
          <w:i w:val="0"/>
          <w:smallCaps w:val="0"/>
          <w:strike w:val="0"/>
          <w:u w:val="single"/>
        </w:rPr>
        <w:t xml:space="preserve">, but </w:t>
      </w:r>
      <w:r>
        <w:rPr>
          <w:b/>
          <w:i w:val="0"/>
          <w:smallCaps w:val="0"/>
          <w:strike w:val="0"/>
          <w:sz w:val="22"/>
          <w:u w:val="single"/>
        </w:rPr>
        <w:t>diversifying</w:t>
      </w:r>
      <w:r>
        <w:rPr>
          <w:b w:val="0"/>
          <w:i w:val="0"/>
          <w:smallCaps w:val="0"/>
          <w:strike w:val="0"/>
          <w:u w:val="single"/>
        </w:rPr>
        <w:t xml:space="preserve"> supply chains actually </w:t>
      </w:r>
      <w:r>
        <w:rPr>
          <w:b/>
          <w:i w:val="0"/>
          <w:smallCaps w:val="0"/>
          <w:strike w:val="0"/>
          <w:sz w:val="22"/>
          <w:u w:val="single"/>
        </w:rPr>
        <w:t>lowers risk</w:t>
      </w:r>
      <w:r>
        <w:rPr>
          <w:b w:val="0"/>
          <w:i w:val="0"/>
          <w:smallCaps w:val="0"/>
          <w:strike w:val="0"/>
          <w:u w:val="single"/>
        </w:rPr>
        <w:t xml:space="preserve">. The </w:t>
      </w:r>
      <w:r>
        <w:rPr>
          <w:b/>
          <w:i w:val="0"/>
          <w:smallCaps w:val="0"/>
          <w:strike w:val="0"/>
          <w:sz w:val="22"/>
          <w:u w:val="single"/>
        </w:rPr>
        <w:t>ongoing digitalisation</w:t>
      </w:r>
      <w:r>
        <w:rPr>
          <w:b w:val="0"/>
          <w:i w:val="0"/>
          <w:smallCaps w:val="0"/>
          <w:strike w:val="0"/>
          <w:u w:val="single"/>
        </w:rPr>
        <w:t xml:space="preserve"> of global supply chains</w:t>
      </w:r>
      <w:r>
        <w:rPr>
          <w:b w:val="0"/>
          <w:i w:val="0"/>
          <w:smallCaps w:val="0"/>
          <w:strike w:val="0"/>
          <w:sz w:val="16"/>
          <w:u w:val="none"/>
        </w:rPr>
        <w:t xml:space="preserve"> — accelerated by the COVID-19 pandemic — also </w:t>
      </w:r>
      <w:r>
        <w:rPr>
          <w:b w:val="0"/>
          <w:i w:val="0"/>
          <w:smallCaps w:val="0"/>
          <w:strike w:val="0"/>
          <w:u w:val="single"/>
        </w:rPr>
        <w:t xml:space="preserve">increases </w:t>
      </w:r>
      <w:r>
        <w:rPr>
          <w:b/>
          <w:i w:val="0"/>
          <w:smallCaps w:val="0"/>
          <w:strike w:val="0"/>
          <w:sz w:val="22"/>
          <w:u w:val="single"/>
        </w:rPr>
        <w:t>resilience</w:t>
      </w:r>
      <w:r>
        <w:rPr>
          <w:b w:val="0"/>
          <w:i w:val="0"/>
          <w:smallCaps w:val="0"/>
          <w:strike w:val="0"/>
          <w:u w:val="single"/>
        </w:rPr>
        <w:t xml:space="preserve"> while reducing the cost of distance, diminishing the case for reshoring</w:t>
      </w:r>
      <w:r>
        <w:rPr>
          <w:b w:val="0"/>
          <w:i w:val="0"/>
          <w:smallCaps w:val="0"/>
          <w:strike w:val="0"/>
          <w:sz w:val="16"/>
          <w:u w:val="none"/>
        </w:rPr>
        <w:t>. But the reshoring prerogative is so great that it was one of many factors that drove the United States to initiate a trade war with China. Japan has also offered generous subsidies to its affiliates to return from China.</w:t>
      </w:r>
    </w:p>
    <w:p>
      <w:pPr>
        <w:spacing w:after="60"/>
      </w:pPr>
      <w:r>
        <w:rPr>
          <w:b w:val="0"/>
          <w:i w:val="0"/>
          <w:smallCaps w:val="0"/>
          <w:strike w:val="0"/>
          <w:sz w:val="16"/>
          <w:u w:val="none"/>
        </w:rPr>
        <w:t>COVID-19 was a global shock that disrupted production in every country that locked down, irrespective of their global supply chain integration. But it mattered not whether the goods were produced from start to finish in one of those lockdown countries or across several of them. The more recent output disruptions may have more to do with the explosion in pent-up demand and the unevenness of the recovery that preceded the war in Ukraine, and associated sanctions on Russia, than the way goods are produced.</w:t>
      </w:r>
    </w:p>
    <w:p>
      <w:pPr>
        <w:spacing w:after="60"/>
      </w:pPr>
      <w:r>
        <w:rPr>
          <w:b w:val="0"/>
          <w:i w:val="0"/>
          <w:smallCaps w:val="0"/>
          <w:strike w:val="0"/>
          <w:u w:val="single"/>
        </w:rPr>
        <w:t xml:space="preserve">The </w:t>
      </w:r>
      <w:r>
        <w:rPr>
          <w:b/>
          <w:i w:val="0"/>
          <w:smallCaps w:val="0"/>
          <w:strike w:val="0"/>
          <w:sz w:val="22"/>
          <w:u w:val="single"/>
        </w:rPr>
        <w:t>pandemic</w:t>
      </w:r>
      <w:r>
        <w:rPr>
          <w:b w:val="0"/>
          <w:i w:val="0"/>
          <w:smallCaps w:val="0"/>
          <w:strike w:val="0"/>
          <w:u w:val="single"/>
        </w:rPr>
        <w:t xml:space="preserve"> has actually demonstrated how </w:t>
      </w:r>
      <w:r>
        <w:rPr>
          <w:b/>
          <w:i w:val="0"/>
          <w:smallCaps w:val="0"/>
          <w:strike w:val="0"/>
          <w:sz w:val="22"/>
          <w:u w:val="single"/>
        </w:rPr>
        <w:t>resilient</w:t>
      </w:r>
      <w:r>
        <w:rPr>
          <w:b w:val="0"/>
          <w:i w:val="0"/>
          <w:smallCaps w:val="0"/>
          <w:strike w:val="0"/>
          <w:u w:val="single"/>
        </w:rPr>
        <w:t xml:space="preserve"> global supply chains can be, with manufacturing production </w:t>
      </w:r>
      <w:r>
        <w:rPr>
          <w:b/>
          <w:i w:val="0"/>
          <w:smallCaps w:val="0"/>
          <w:strike w:val="0"/>
          <w:sz w:val="22"/>
          <w:u w:val="single"/>
        </w:rPr>
        <w:t>bouncing back</w:t>
      </w:r>
      <w:r>
        <w:rPr>
          <w:b w:val="0"/>
          <w:i w:val="0"/>
          <w:smallCaps w:val="0"/>
          <w:strike w:val="0"/>
          <w:u w:val="single"/>
        </w:rPr>
        <w:t xml:space="preserve"> so quickly after lockdowns were eased</w:t>
      </w:r>
      <w:r>
        <w:rPr>
          <w:b w:val="0"/>
          <w:i w:val="0"/>
          <w:smallCaps w:val="0"/>
          <w:strike w:val="0"/>
          <w:sz w:val="16"/>
          <w:u w:val="none"/>
        </w:rPr>
        <w:t>. This was particularly true in Southeast Asia, where trade was about 30 per cent above pre-pandemic levels by 2022 despite China’s continued lockdowns.</w:t>
      </w:r>
    </w:p>
    <w:p>
      <w:pPr>
        <w:spacing w:after="60"/>
      </w:pPr>
      <w:r>
        <w:rPr>
          <w:b w:val="0"/>
          <w:i w:val="0"/>
          <w:smallCaps w:val="0"/>
          <w:strike w:val="0"/>
          <w:u w:val="single"/>
        </w:rPr>
        <w:t xml:space="preserve">The vulnerability of global supply chains have been exposed </w:t>
      </w:r>
      <w:r>
        <w:rPr>
          <w:b/>
          <w:i w:val="0"/>
          <w:smallCaps w:val="0"/>
          <w:strike w:val="0"/>
          <w:sz w:val="22"/>
          <w:u w:val="single"/>
        </w:rPr>
        <w:t>less</w:t>
      </w:r>
      <w:r>
        <w:rPr>
          <w:b w:val="0"/>
          <w:i w:val="0"/>
          <w:smallCaps w:val="0"/>
          <w:strike w:val="0"/>
          <w:u w:val="single"/>
        </w:rPr>
        <w:t xml:space="preserve"> by </w:t>
      </w:r>
      <w:r>
        <w:rPr>
          <w:b/>
          <w:i w:val="0"/>
          <w:smallCaps w:val="0"/>
          <w:strike w:val="0"/>
          <w:sz w:val="22"/>
          <w:u w:val="single"/>
        </w:rPr>
        <w:t>global shocks</w:t>
      </w:r>
      <w:r>
        <w:rPr>
          <w:b w:val="0"/>
          <w:i w:val="0"/>
          <w:smallCaps w:val="0"/>
          <w:strike w:val="0"/>
          <w:u w:val="single"/>
        </w:rPr>
        <w:t xml:space="preserve"> than by country or </w:t>
      </w:r>
      <w:r>
        <w:rPr>
          <w:b/>
          <w:i w:val="0"/>
          <w:smallCaps w:val="0"/>
          <w:strike w:val="0"/>
          <w:sz w:val="22"/>
          <w:u w:val="single"/>
        </w:rPr>
        <w:t>region-specific shocks</w:t>
      </w:r>
      <w:r>
        <w:rPr>
          <w:b w:val="0"/>
          <w:i w:val="0"/>
          <w:smallCaps w:val="0"/>
          <w:strike w:val="0"/>
          <w:sz w:val="16"/>
          <w:u w:val="none"/>
        </w:rPr>
        <w:t>. The 2011 Thai floods and the 2011 Fukushima earthquake in Japan highlight how a disruption to just one segment of production reverberates throughout the supply chain, leading to a sharp contraction in final output. The China–US trade war is another country-specific shock because discriminatory tariffs are only applied to each other’s trade.</w:t>
      </w:r>
    </w:p>
    <w:p>
      <w:pPr>
        <w:spacing w:after="60"/>
      </w:pPr>
      <w:r>
        <w:rPr>
          <w:b w:val="0"/>
          <w:i w:val="0"/>
          <w:smallCaps w:val="0"/>
          <w:strike w:val="0"/>
          <w:sz w:val="16"/>
          <w:u w:val="none"/>
        </w:rPr>
        <w:t>Although the bilateral tariffs of the China–US stand-off are relatively small, ranging from 10 to 25 per cent, their impact on competitiveness can be much greater. While the tariff is levied on the total value of the product, it can be completely negated by simply removing the share of value added in the tariff-targeted country.</w:t>
      </w:r>
    </w:p>
    <w:p>
      <w:pPr>
        <w:spacing w:after="60"/>
      </w:pPr>
      <w:r>
        <w:rPr>
          <w:b w:val="0"/>
          <w:i w:val="0"/>
          <w:smallCaps w:val="0"/>
          <w:strike w:val="0"/>
          <w:sz w:val="16"/>
          <w:u w:val="none"/>
        </w:rPr>
        <w:t>To illustrate, the domestic value added of Chinese total manufacturing exports to the United States in 2018 was estimated to be 30 per cent. Imported inputs account for US$70 of a US$100 made-in-China shirt, while the final production processes in China add US$30. It follows that a 25 per cent tariff on the US$100 shirt is really a US$25 tax on the US$30 value added in China.</w:t>
      </w:r>
    </w:p>
    <w:p>
      <w:pPr>
        <w:spacing w:after="60"/>
      </w:pPr>
      <w:r>
        <w:rPr>
          <w:b w:val="0"/>
          <w:i w:val="0"/>
          <w:smallCaps w:val="0"/>
          <w:strike w:val="0"/>
          <w:sz w:val="16"/>
          <w:u w:val="none"/>
        </w:rPr>
        <w:t>Other countries, such as Vietnam, effectively receive a ‘buffer’ of US$25. If Vietnam can add the same value while keeping total costs less than US$55 — within the buffer provided by the tax — it would be more profitable to produce there.</w:t>
      </w:r>
    </w:p>
    <w:p>
      <w:pPr>
        <w:spacing w:after="60"/>
      </w:pPr>
      <w:r>
        <w:rPr>
          <w:b w:val="0"/>
          <w:i w:val="0"/>
          <w:smallCaps w:val="0"/>
          <w:strike w:val="0"/>
          <w:sz w:val="16"/>
          <w:u w:val="none"/>
        </w:rPr>
        <w:t>This multiplier effect of the discriminatory tariff is termed the effective rate of spill-over protection because it creates a magnified and unintended advantage to all competitors, not just the United States. It also explains why the relocation of global supply chains could happen in response to a relatively small tariff if the value-added share is small.</w:t>
      </w:r>
    </w:p>
    <w:p>
      <w:pPr>
        <w:spacing w:after="60"/>
      </w:pPr>
      <w:r>
        <w:rPr>
          <w:b w:val="0"/>
          <w:i w:val="0"/>
          <w:smallCaps w:val="0"/>
          <w:strike w:val="0"/>
          <w:sz w:val="16"/>
          <w:u w:val="none"/>
        </w:rPr>
        <w:t xml:space="preserve">But </w:t>
      </w:r>
      <w:r>
        <w:rPr>
          <w:b w:val="0"/>
          <w:i w:val="0"/>
          <w:smallCaps w:val="0"/>
          <w:strike w:val="0"/>
          <w:u w:val="single"/>
        </w:rPr>
        <w:t xml:space="preserve">in practice, global supply chains overall have remained </w:t>
      </w:r>
      <w:r>
        <w:rPr>
          <w:b/>
          <w:i w:val="0"/>
          <w:smallCaps w:val="0"/>
          <w:strike w:val="0"/>
          <w:sz w:val="22"/>
          <w:u w:val="single"/>
        </w:rPr>
        <w:t>remarkably resilient</w:t>
      </w:r>
      <w:r>
        <w:rPr>
          <w:b w:val="0"/>
          <w:i w:val="0"/>
          <w:smallCaps w:val="0"/>
          <w:strike w:val="0"/>
          <w:u w:val="single"/>
        </w:rPr>
        <w:t xml:space="preserve"> to price rather quantity disruptions</w:t>
      </w:r>
      <w:r>
        <w:rPr>
          <w:b w:val="0"/>
          <w:i w:val="0"/>
          <w:smallCaps w:val="0"/>
          <w:strike w:val="0"/>
          <w:sz w:val="16"/>
          <w:u w:val="none"/>
        </w:rPr>
        <w:t xml:space="preserve">. While there have been shifts in global supply chains out of China into neighbouring countries like Vietnam, Thailand and Malaysia, these have mostly involved labour-intensive industries. </w:t>
      </w:r>
      <w:r>
        <w:rPr>
          <w:b w:val="0"/>
          <w:i w:val="0"/>
          <w:smallCaps w:val="0"/>
          <w:strike w:val="0"/>
          <w:u w:val="single"/>
        </w:rPr>
        <w:t>The key industries that dominate global supply chains</w:t>
      </w:r>
      <w:r>
        <w:rPr>
          <w:b w:val="0"/>
          <w:i w:val="0"/>
          <w:smallCaps w:val="0"/>
          <w:strike w:val="0"/>
          <w:sz w:val="16"/>
          <w:u w:val="none"/>
        </w:rPr>
        <w:t xml:space="preserve"> — electronics, transport equipment and machinery — </w:t>
      </w:r>
      <w:r>
        <w:rPr>
          <w:b w:val="0"/>
          <w:i w:val="0"/>
          <w:smallCaps w:val="0"/>
          <w:strike w:val="0"/>
          <w:u w:val="single"/>
        </w:rPr>
        <w:t xml:space="preserve">have not seen much relocation. Considering how the effective rate of spill-over protection magnifies protection, global supply chains are </w:t>
      </w:r>
      <w:r>
        <w:rPr>
          <w:b/>
          <w:i w:val="0"/>
          <w:smallCaps w:val="0"/>
          <w:strike w:val="0"/>
          <w:sz w:val="22"/>
          <w:u w:val="single"/>
        </w:rPr>
        <w:t>more resilient</w:t>
      </w:r>
      <w:r>
        <w:rPr>
          <w:b w:val="0"/>
          <w:i w:val="0"/>
          <w:smallCaps w:val="0"/>
          <w:strike w:val="0"/>
          <w:u w:val="single"/>
        </w:rPr>
        <w:t xml:space="preserve"> than they appear</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