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Foreign firms willingly enter Chinese markets---IP theft is exaggerated.</w:t>
      </w:r>
    </w:p>
    <w:p>
      <w:pPr>
        <w:spacing w:after="80"/>
      </w:pPr>
      <w:r>
        <w:rPr>
          <w:b w:val="0"/>
          <w:i w:val="0"/>
          <w:smallCaps w:val="0"/>
          <w:strike w:val="0"/>
          <w:u w:val="none"/>
        </w:rPr>
        <w:t xml:space="preserve">Yu </w:t>
      </w:r>
      <w:r>
        <w:rPr>
          <w:b/>
          <w:i w:val="0"/>
          <w:smallCaps w:val="0"/>
          <w:strike w:val="0"/>
          <w:sz w:val="26"/>
          <w:u w:val="none"/>
        </w:rPr>
        <w:t>Yongding 18</w:t>
      </w:r>
      <w:r>
        <w:rPr>
          <w:b w:val="0"/>
          <w:i w:val="0"/>
          <w:smallCaps w:val="0"/>
          <w:strike w:val="0"/>
          <w:u w:val="none"/>
        </w:rPr>
        <w:t>, a former president of the China Society of World Economics and director of the Institute of World Economics and Politics at the Chinese Academy of Social Sciences, served on the Monetary Policy Committee of the People’s Bank of China from 2004 to 2006, 6/29/2018, “Why US accusations of IP theft by China don’t add up”, SCMP, https://www.scmp.com/comment/insight-opinion/united-states/article/2152860/why-us-accusations-ip-theft-china-dont-add//clara</w:t>
      </w:r>
    </w:p>
    <w:p>
      <w:pPr>
        <w:spacing w:after="60"/>
      </w:pPr>
      <w:r>
        <w:rPr>
          <w:b w:val="0"/>
          <w:i w:val="0"/>
          <w:smallCaps w:val="0"/>
          <w:strike w:val="0"/>
          <w:sz w:val="16"/>
          <w:u w:val="none"/>
        </w:rPr>
        <w:t xml:space="preserve">But the case is not nearly as strong as the report makes it out to be. For starters, </w:t>
      </w:r>
      <w:r>
        <w:rPr>
          <w:b w:val="0"/>
          <w:i w:val="0"/>
          <w:smallCaps w:val="0"/>
          <w:strike w:val="0"/>
          <w:u w:val="single"/>
        </w:rPr>
        <w:t>because Chinese firms are not starved for capital – thanks to China’s chronic savings glut – gaining access to foreign technologies is their main motivation for trying to attract direct investment from abroad. Under WTO rules, they are free to seek technology transfer from their foreign partners on a commercial and voluntary basis.</w:t>
      </w:r>
    </w:p>
    <w:p>
      <w:pPr>
        <w:spacing w:after="60"/>
      </w:pPr>
      <w:r>
        <w:rPr>
          <w:b w:val="0"/>
          <w:i w:val="0"/>
          <w:smallCaps w:val="0"/>
          <w:strike w:val="0"/>
          <w:sz w:val="16"/>
          <w:u w:val="none"/>
        </w:rPr>
        <w:t xml:space="preserve">Fortunately for China, </w:t>
      </w:r>
      <w:r>
        <w:rPr>
          <w:b w:val="0"/>
          <w:i w:val="0"/>
          <w:smallCaps w:val="0"/>
          <w:strike w:val="0"/>
          <w:u w:val="single"/>
        </w:rPr>
        <w:t>foreign firms have been more than willing to enter its market, not least because of its preferential treatment of direct investment</w:t>
      </w:r>
      <w:r>
        <w:rPr>
          <w:b w:val="0"/>
          <w:i w:val="0"/>
          <w:smallCaps w:val="0"/>
          <w:strike w:val="0"/>
          <w:sz w:val="16"/>
          <w:u w:val="none"/>
        </w:rPr>
        <w:t>. In fact</w:t>
      </w:r>
      <w:r>
        <w:rPr>
          <w:b w:val="0"/>
          <w:i w:val="0"/>
          <w:smallCaps w:val="0"/>
          <w:strike w:val="0"/>
          <w:u w:val="single"/>
        </w:rPr>
        <w:t>, for decades, foreign and domestic firms alike have</w:t>
      </w:r>
      <w:r>
        <w:rPr>
          <w:b w:val="0"/>
          <w:i w:val="0"/>
          <w:smallCaps w:val="0"/>
          <w:strike w:val="0"/>
          <w:sz w:val="16"/>
          <w:u w:val="none"/>
        </w:rPr>
        <w:t xml:space="preserve"> willingly </w:t>
      </w:r>
      <w:r>
        <w:rPr>
          <w:b w:val="0"/>
          <w:i w:val="0"/>
          <w:smallCaps w:val="0"/>
          <w:strike w:val="0"/>
          <w:u w:val="single"/>
        </w:rPr>
        <w:t>accepted China’s “market access for technology” strategy, which required foreign investors to “import” advanced technology in exchange for entering the Chinese market.</w:t>
      </w:r>
    </w:p>
    <w:p>
      <w:pPr>
        <w:spacing w:after="60"/>
      </w:pPr>
      <w:r>
        <w:rPr>
          <w:b w:val="0"/>
          <w:i w:val="0"/>
          <w:smallCaps w:val="0"/>
          <w:strike w:val="0"/>
          <w:u w:val="single"/>
        </w:rPr>
        <w:t>Whatever downside</w:t>
      </w:r>
      <w:r>
        <w:rPr>
          <w:b w:val="0"/>
          <w:i w:val="0"/>
          <w:smallCaps w:val="0"/>
          <w:strike w:val="0"/>
          <w:sz w:val="16"/>
          <w:u w:val="none"/>
        </w:rPr>
        <w:t xml:space="preserve"> they may see to this approach, the fact remains that </w:t>
      </w:r>
      <w:r>
        <w:rPr>
          <w:b w:val="0"/>
          <w:i w:val="0"/>
          <w:smallCaps w:val="0"/>
          <w:strike w:val="0"/>
          <w:u w:val="single"/>
        </w:rPr>
        <w:t>foreign enterprises</w:t>
      </w:r>
      <w:r>
        <w:rPr>
          <w:b w:val="0"/>
          <w:i w:val="0"/>
          <w:smallCaps w:val="0"/>
          <w:strike w:val="0"/>
          <w:sz w:val="16"/>
          <w:u w:val="none"/>
        </w:rPr>
        <w:t xml:space="preserve"> – including completely foreign-owned companies and foreign partners of Chinese firms – </w:t>
      </w:r>
      <w:r>
        <w:rPr>
          <w:b w:val="0"/>
          <w:i w:val="0"/>
          <w:smallCaps w:val="0"/>
          <w:strike w:val="0"/>
          <w:u w:val="single"/>
        </w:rPr>
        <w:t>have benefited greatly from their investments in China</w:t>
      </w:r>
      <w:r>
        <w:rPr>
          <w:b w:val="0"/>
          <w:i w:val="0"/>
          <w:smallCaps w:val="0"/>
          <w:strike w:val="0"/>
          <w:sz w:val="16"/>
          <w:u w:val="none"/>
        </w:rPr>
        <w:t xml:space="preserve">. A 2006 World Bank report put the average rate of return for foreign multinationals in China at 22 per cent. According to a report compiled by the Conference Board of World Enterprises, </w:t>
      </w:r>
      <w:r>
        <w:rPr>
          <w:b w:val="0"/>
          <w:i w:val="0"/>
          <w:smallCaps w:val="0"/>
          <w:strike w:val="0"/>
          <w:u w:val="single"/>
        </w:rPr>
        <w:t>the average rate of return on capital for American multinationals in China in 2008 was 33 per cent.</w:t>
      </w:r>
    </w:p>
    <w:p>
      <w:pPr>
        <w:spacing w:after="60"/>
      </w:pPr>
      <w:r>
        <w:rPr>
          <w:b w:val="0"/>
          <w:i w:val="0"/>
          <w:smallCaps w:val="0"/>
          <w:strike w:val="0"/>
          <w:sz w:val="16"/>
          <w:u w:val="none"/>
        </w:rPr>
        <w:t xml:space="preserve">That said, the </w:t>
      </w:r>
      <w:r>
        <w:rPr>
          <w:b w:val="0"/>
          <w:i w:val="0"/>
          <w:smallCaps w:val="0"/>
          <w:strike w:val="0"/>
          <w:u w:val="single"/>
        </w:rPr>
        <w:t>earnings before interest and taxes of foreign enterprises in China had been worsening since 2009, but in 2017 the situation improved</w:t>
      </w:r>
      <w:r>
        <w:rPr>
          <w:b w:val="0"/>
          <w:i w:val="0"/>
          <w:smallCaps w:val="0"/>
          <w:strike w:val="0"/>
          <w:sz w:val="16"/>
          <w:u w:val="none"/>
        </w:rPr>
        <w:t>. This is an issue that the Chinese government must take seriously.</w:t>
      </w:r>
    </w:p>
    <w:p>
      <w:pPr>
        <w:spacing w:after="60"/>
      </w:pPr>
      <w:r>
        <w:rPr>
          <w:b w:val="0"/>
          <w:i w:val="0"/>
          <w:smallCaps w:val="0"/>
          <w:strike w:val="0"/>
          <w:sz w:val="16"/>
          <w:u w:val="none"/>
        </w:rPr>
        <w:t xml:space="preserve">In any case, </w:t>
      </w:r>
      <w:r>
        <w:rPr>
          <w:b w:val="0"/>
          <w:i w:val="0"/>
          <w:smallCaps w:val="0"/>
          <w:strike w:val="0"/>
          <w:u w:val="single"/>
        </w:rPr>
        <w:t>no one can claim that foreign companies were forced to operate in the Chinese market. The argument that US firms have been forced to transfer their technology to China thus lacks significance.</w:t>
      </w:r>
    </w:p>
    <w:p>
      <w:pPr>
        <w:spacing w:after="60"/>
      </w:pPr>
      <w:r>
        <w:rPr>
          <w:b w:val="0"/>
          <w:i w:val="0"/>
          <w:smallCaps w:val="0"/>
          <w:strike w:val="0"/>
          <w:sz w:val="16"/>
          <w:u w:val="none"/>
        </w:rPr>
        <w:t>In fact, that argument was never backed by persuasive evidence. While the US trade representative, which compiled the Section 301 report, claims to have conducted many surveys, all respondents are anonymous and their assertions are little more than hearsay – nothing that would be admissible in a court of law.</w:t>
      </w:r>
    </w:p>
    <w:p>
      <w:pPr>
        <w:spacing w:after="60"/>
      </w:pPr>
      <w:r>
        <w:rPr>
          <w:b w:val="0"/>
          <w:i w:val="0"/>
          <w:smallCaps w:val="0"/>
          <w:strike w:val="0"/>
          <w:sz w:val="16"/>
          <w:u w:val="none"/>
        </w:rPr>
        <w:t>And, even if regarded as true, such claims would not definitively prove that forcing foreign enterprises to transfer their technology is prevalent in China.</w:t>
      </w:r>
    </w:p>
    <w:p>
      <w:pPr>
        <w:spacing w:after="60"/>
      </w:pPr>
      <w:r>
        <w:rPr>
          <w:b w:val="0"/>
          <w:i w:val="0"/>
          <w:smallCaps w:val="0"/>
          <w:strike w:val="0"/>
          <w:sz w:val="16"/>
          <w:u w:val="none"/>
        </w:rPr>
        <w:t>The Section 301 report’s accusations regarding outbound investment – namely, that China uses “government capital and highly opaque investor networks to facilitate hi-tech acquisitions abroad” – are similarly flimsy. The office of the US trade representative assumes that China’s government not only has a clearly defined investment strategy, but also that an army of obedient firms is willingly carrying it out.</w:t>
      </w:r>
    </w:p>
    <w:p>
      <w:pPr>
        <w:spacing w:after="60"/>
      </w:pPr>
      <w:r>
        <w:rPr>
          <w:b w:val="0"/>
          <w:i w:val="0"/>
          <w:smallCaps w:val="0"/>
          <w:strike w:val="0"/>
          <w:sz w:val="16"/>
          <w:u w:val="none"/>
        </w:rPr>
        <w:t>Yet the American Enterprise Institute reports that, from 2005 to 2016, Chinese companies have made just 202 investments, including mergers and acquisitions, in the US, only 16 of which – totalling US$21 billion – were in technology sectors. Chinese investors spent far more than that – US$940 billion – on real estate in the US in 2013 to 2016.</w:t>
      </w:r>
    </w:p>
    <w:p>
      <w:pPr>
        <w:spacing w:after="60"/>
      </w:pPr>
      <w:r>
        <w:rPr>
          <w:b w:val="0"/>
          <w:i w:val="0"/>
          <w:smallCaps w:val="0"/>
          <w:strike w:val="0"/>
          <w:sz w:val="16"/>
          <w:u w:val="none"/>
        </w:rPr>
        <w:t>The sectoral distribution of Chinese firms’ outward investment indicates that there is not even an effective market mechanism at work driving Chinese firms to invest in a rational way. Instead, companies are making independent – and often irrational – investment decisions, which sometimes lead to large losses.</w:t>
      </w:r>
    </w:p>
    <w:p>
      <w:pPr>
        <w:spacing w:after="60"/>
      </w:pPr>
      <w:r>
        <w:rPr>
          <w:b w:val="0"/>
          <w:i w:val="0"/>
          <w:smallCaps w:val="0"/>
          <w:strike w:val="0"/>
          <w:u w:val="single"/>
        </w:rPr>
        <w:t>China broke the rules of global trade – but for good reason</w:t>
      </w:r>
    </w:p>
    <w:p>
      <w:pPr>
        <w:spacing w:after="60"/>
      </w:pPr>
      <w:r>
        <w:rPr>
          <w:b w:val="0"/>
          <w:i w:val="0"/>
          <w:smallCaps w:val="0"/>
          <w:strike w:val="0"/>
          <w:sz w:val="16"/>
          <w:u w:val="none"/>
        </w:rPr>
        <w:t>The final issue raised by the Section 301 report relates to cyber-enabled theft of IP and sensitive commercial information, which the US claims is carried out by the Chinese government. The report acknowledges that since 2015 – when China and the US agreed that neither would “conduct or knowingly support cyber-enabled theft of intellectual property, including trade secrets or other confidential business information for commercial advantage” – the number of detected incidents of Chinese cyber-espionage has declined.</w:t>
      </w:r>
    </w:p>
    <w:p>
      <w:pPr>
        <w:spacing w:after="60"/>
      </w:pPr>
      <w:r>
        <w:rPr>
          <w:b w:val="0"/>
          <w:i w:val="0"/>
          <w:smallCaps w:val="0"/>
          <w:strike w:val="0"/>
          <w:sz w:val="16"/>
          <w:u w:val="none"/>
        </w:rPr>
        <w:t>Yet some US officials insist that this likely reflects a shift towards more centralised, practised and sophisticated attacks by a smaller number of actors.</w:t>
      </w:r>
    </w:p>
    <w:p>
      <w:pPr>
        <w:spacing w:after="60"/>
      </w:pPr>
      <w:r>
        <w:rPr>
          <w:b w:val="0"/>
          <w:i w:val="0"/>
          <w:smallCaps w:val="0"/>
          <w:strike w:val="0"/>
          <w:sz w:val="16"/>
          <w:u w:val="none"/>
        </w:rPr>
        <w:t xml:space="preserve">The truth is that </w:t>
      </w:r>
      <w:r>
        <w:rPr>
          <w:b w:val="0"/>
          <w:i w:val="0"/>
          <w:smallCaps w:val="0"/>
          <w:strike w:val="0"/>
          <w:u w:val="single"/>
        </w:rPr>
        <w:t>China has been making steady progress in its protection of property rights</w:t>
      </w:r>
      <w:r>
        <w:rPr>
          <w:b w:val="0"/>
          <w:i w:val="0"/>
          <w:smallCaps w:val="0"/>
          <w:strike w:val="0"/>
          <w:sz w:val="16"/>
          <w:u w:val="none"/>
        </w:rPr>
        <w:t>. As Nicholas Lardy of the Peterson Institute of International Economics points out, “</w:t>
      </w:r>
      <w:r>
        <w:rPr>
          <w:b w:val="0"/>
          <w:i w:val="0"/>
          <w:smallCaps w:val="0"/>
          <w:strike w:val="0"/>
          <w:u w:val="single"/>
        </w:rPr>
        <w:t>China’s payments of licensing fees and royalties for the use of foreign technology have soared in recent years, reaching almost [US$30 billion] last year, nearly a fourfold increase over the last decade</w:t>
      </w:r>
      <w:r>
        <w:rPr>
          <w:b w:val="0"/>
          <w:i w:val="0"/>
          <w:smallCaps w:val="0"/>
          <w:strike w:val="0"/>
          <w:sz w:val="16"/>
          <w:u w:val="none"/>
        </w:rPr>
        <w:t>”. In fact, Lardy continues, “</w:t>
      </w:r>
      <w:r>
        <w:rPr>
          <w:b w:val="0"/>
          <w:i w:val="0"/>
          <w:smallCaps w:val="0"/>
          <w:strike w:val="0"/>
          <w:u w:val="single"/>
        </w:rPr>
        <w:t>China probably ranks second globally in the magnitude of licensing fees paid for technology used within national borders</w:t>
      </w:r>
      <w:r>
        <w:rPr>
          <w:b w:val="0"/>
          <w:i w:val="0"/>
          <w:smallCaps w:val="0"/>
          <w:strike w:val="0"/>
          <w:sz w:val="16"/>
          <w:u w:val="none"/>
        </w:rPr>
        <w: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