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Stack design is a useful metaphor.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David </w:t>
      </w:r>
      <w:r>
        <w:rPr>
          <w:b/>
          <w:i w:val="0"/>
          <w:smallCaps w:val="0"/>
          <w:strike w:val="0"/>
          <w:sz w:val="26"/>
          <w:u w:val="none"/>
        </w:rPr>
        <w:t xml:space="preserve">Crombie et al. </w:t>
      </w:r>
      <w:r>
        <w:rPr>
          <w:b/>
          <w:i w:val="0"/>
          <w:smallCaps w:val="0"/>
          <w:strike w:val="0"/>
          <w:sz w:val="26"/>
          <w:u w:val="none"/>
        </w:rPr>
        <w:t>‘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>, Research Coordinator for Cyanotypes Project at HKU University of the Arts Utrecht</w:t>
      </w:r>
      <w:r>
        <w:rPr>
          <w:b w:val="0"/>
          <w:i w:val="0"/>
          <w:smallCaps w:val="0"/>
          <w:strike w:val="0"/>
          <w:u w:val="none"/>
        </w:rPr>
        <w:t xml:space="preserve">, Revathi Kollegala, Ethical technologist and global strategist, Soenke Zehle, Lecturer in Media Theory at the Academy of fine Arts Saar with a research focus on collaborative arts-and-technology, Rethinking the Stack: New Narratives for an Era of Collective Intelligences in </w:t>
      </w:r>
      <w:r>
        <w:rPr>
          <w:b w:val="0"/>
          <w:i/>
          <w:smallCaps w:val="0"/>
          <w:strike w:val="0"/>
          <w:u w:val="none"/>
        </w:rPr>
        <w:t>Becoming a Platform in Europe — On the Governance of the Collaborative Economy</w:t>
      </w:r>
      <w:r>
        <w:rPr>
          <w:b w:val="0"/>
          <w:i w:val="0"/>
          <w:smallCaps w:val="0"/>
          <w:strike w:val="0"/>
          <w:u w:val="none"/>
        </w:rPr>
        <w:t xml:space="preserve"> p. 260-285, Ed. Teli &amp; Bassetti, </w:t>
      </w:r>
      <w:r>
        <w:rPr>
          <w:b w:val="0"/>
          <w:i w:val="0"/>
          <w:smallCaps w:val="0"/>
          <w:strike w:val="0"/>
          <w:u w:val="none"/>
        </w:rPr>
        <w:t>http://dx.doi.org/10.1561/9781680838411.ch1</w:t>
      </w:r>
      <w:r>
        <w:rPr>
          <w:b w:val="0"/>
          <w:i w:val="0"/>
          <w:smallCaps w:val="0"/>
          <w:strike w:val="0"/>
          <w:u w:val="none"/>
        </w:rPr>
        <w:t>2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 xml:space="preserve">We are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neither coders nor engineers but driven by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a shared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sense that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the scope and speed of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technological change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has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literally </w:t>
      </w:r>
      <w:r>
        <w:rPr>
          <w:b w:val="0"/>
          <w:i w:val="0"/>
          <w:smallCaps w:val="0"/>
          <w:strike w:val="0"/>
          <w:color w:val="000000"/>
          <w:u w:val="single"/>
        </w:rPr>
        <w:t>implicated us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– folded us – in the workings of distributed intelligent systems that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affect how we relate, speak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,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work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It is this transformation of our own agency we wish to comprehend, and the emergence of collective intelligences that bring human and non-human agency together in new constellations. </w:t>
      </w:r>
      <w:r>
        <w:rPr>
          <w:b w:val="0"/>
          <w:i w:val="0"/>
          <w:smallCaps w:val="0"/>
          <w:strike w:val="0"/>
          <w:color w:val="000000"/>
          <w:u w:val="single"/>
        </w:rPr>
        <w:t>While we realize that “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stack design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” is an abstract design proposition, we want to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build on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technical metaphor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of the stack as a layered system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to facilitate a more holistic systems design conversation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– and find out more about the role each of us might play in that process. </w:t>
      </w:r>
      <w:r>
        <w:rPr>
          <w:b w:val="0"/>
          <w:i w:val="0"/>
          <w:smallCaps w:val="0"/>
          <w:strike w:val="0"/>
          <w:color w:val="000000"/>
          <w:u w:val="none"/>
        </w:rPr>
        <w:t>Stacks are generally defined as “the set of technologies an organization uses to build a web or mobile application ... a combination of programming languages, frameworks, libraries, patterns, servers, UI/UX solutions, software, and tools used by its developers”.</w:t>
      </w:r>
      <w:r>
        <w:rPr>
          <w:b w:val="0"/>
          <w:i w:val="0"/>
          <w:smallCaps w:val="0"/>
          <w:strike w:val="0"/>
          <w:color w:val="0066E6"/>
          <w:u w:val="none"/>
        </w:rPr>
        <w:t xml:space="preserve">2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A quick look at </w:t>
      </w:r>
      <w:r>
        <w:rPr>
          <w:b w:val="0"/>
          <w:i w:val="0"/>
          <w:smallCaps w:val="0"/>
          <w:strike w:val="0"/>
          <w:color w:val="000000"/>
          <w:u w:val="single"/>
        </w:rPr>
        <w:t>the stacks used by key players in and across the platform economy suggests that these modularized systems have more in common than their fierce competition for users might suggest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Rather than repeating the usual invocations of global brands (and their market power),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we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want to shift the focus of our conversation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to the stacks that sustain the power of these actors – a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first step toward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a more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comprehensive understanding of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relational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>infra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structures behind data-driven societies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what we have termed the condition of distribution,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different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way of thinking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about the design of (fairer) markets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a more cooperative economy</w:t>
      </w:r>
      <w:r>
        <w:rPr>
          <w:b w:val="0"/>
          <w:i w:val="0"/>
          <w:smallCaps w:val="0"/>
          <w:strike w:val="0"/>
          <w:color w:val="000000"/>
          <w:u w:val="none"/>
        </w:rPr>
        <w:t>.</w:t>
      </w:r>
      <w:r>
        <w:rPr>
          <w:b w:val="0"/>
          <w:i w:val="0"/>
          <w:smallCaps w:val="0"/>
          <w:strike w:val="0"/>
          <w:color w:val="0066E6"/>
          <w:u w:val="none"/>
        </w:rPr>
        <w:t>3</w:t>
      </w:r>
      <w:r>
        <w:rPr>
          <w:b w:val="0"/>
          <w:i w:val="0"/>
          <w:smallCaps w:val="0"/>
          <w:strike w:val="0"/>
          <w:color w:val="0066E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Adopting the principle that </w:t>
      </w:r>
      <w:r>
        <w:rPr>
          <w:b w:val="0"/>
          <w:i w:val="0"/>
          <w:smallCaps w:val="0"/>
          <w:strike w:val="0"/>
          <w:sz w:val="22"/>
          <w:u w:val="single"/>
        </w:rPr>
        <w:t>technology stacks are in principle subject to codesign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we showcase a series of complementary co-design processes to explore how we might best facilitate such a conversation. In these </w:t>
      </w:r>
      <w:r>
        <w:rPr>
          <w:b w:val="0"/>
          <w:i w:val="0"/>
          <w:smallCaps w:val="0"/>
          <w:strike w:val="0"/>
          <w:u w:val="none"/>
        </w:rPr>
        <w:t>examples, we focus on the role of data – from the data monetization controversy (data-as-right vs data as-commodity) to “platform” cooperatives adding a digital technology and data governance layer to the much older organizational practices of the cooperative. We do not, however, assume a comprehensive understanding of data governance approaches.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Our </w:t>
      </w:r>
      <w:r>
        <w:rPr>
          <w:b w:val="0"/>
          <w:i w:val="0"/>
          <w:smallCaps w:val="0"/>
          <w:strike w:val="0"/>
          <w:highlight w:val="cyan"/>
          <w:u w:val="single"/>
        </w:rPr>
        <w:t>invitation to join</w:t>
      </w:r>
      <w:r>
        <w:rPr>
          <w:b w:val="0"/>
          <w:i w:val="0"/>
          <w:smallCaps w:val="0"/>
          <w:strike w:val="0"/>
          <w:u w:val="single"/>
        </w:rPr>
        <w:t xml:space="preserve"> the “</w:t>
      </w:r>
      <w:r>
        <w:rPr>
          <w:b w:val="0"/>
          <w:i w:val="0"/>
          <w:smallCaps w:val="0"/>
          <w:strike w:val="0"/>
          <w:highlight w:val="cyan"/>
          <w:u w:val="single"/>
        </w:rPr>
        <w:t>stack design</w:t>
      </w:r>
      <w:r>
        <w:rPr>
          <w:b w:val="0"/>
          <w:i w:val="0"/>
          <w:smallCaps w:val="0"/>
          <w:strike w:val="0"/>
          <w:u w:val="none"/>
        </w:rPr>
        <w:t xml:space="preserve">” conversation </w:t>
      </w:r>
      <w:r>
        <w:rPr>
          <w:b w:val="0"/>
          <w:i w:val="0"/>
          <w:smallCaps w:val="0"/>
          <w:strike w:val="0"/>
          <w:highlight w:val="cyan"/>
          <w:u w:val="single"/>
        </w:rPr>
        <w:t>begins with</w:t>
      </w:r>
      <w:r>
        <w:rPr>
          <w:b w:val="0"/>
          <w:i w:val="0"/>
          <w:smallCaps w:val="0"/>
          <w:strike w:val="0"/>
          <w:u w:val="single"/>
        </w:rPr>
        <w:t xml:space="preserve"> a much simpler idea – the search for a </w:t>
      </w:r>
      <w:r>
        <w:rPr>
          <w:b w:val="0"/>
          <w:i w:val="0"/>
          <w:smallCaps w:val="0"/>
          <w:strike w:val="0"/>
          <w:highlight w:val="cyan"/>
          <w:u w:val="single"/>
        </w:rPr>
        <w:t>narrative</w:t>
      </w:r>
      <w:r>
        <w:rPr>
          <w:b w:val="0"/>
          <w:i w:val="0"/>
          <w:smallCaps w:val="0"/>
          <w:strike w:val="0"/>
          <w:u w:val="none"/>
        </w:rPr>
        <w:t xml:space="preserve"> (with a wide range of characters and multiple conflicting plots) </w:t>
      </w:r>
      <w:r>
        <w:rPr>
          <w:b w:val="0"/>
          <w:i w:val="0"/>
          <w:smallCaps w:val="0"/>
          <w:strike w:val="0"/>
          <w:highlight w:val="cyan"/>
          <w:u w:val="single"/>
        </w:rPr>
        <w:t>that might be able to frame a cross-sectoral systems design</w:t>
      </w:r>
      <w:r>
        <w:rPr>
          <w:b w:val="0"/>
          <w:i w:val="0"/>
          <w:smallCaps w:val="0"/>
          <w:strike w:val="0"/>
          <w:u w:val="single"/>
        </w:rPr>
        <w:t xml:space="preserve"> conversation </w:t>
      </w:r>
      <w:r>
        <w:rPr>
          <w:b w:val="0"/>
          <w:i w:val="0"/>
          <w:smallCaps w:val="0"/>
          <w:strike w:val="0"/>
          <w:highlight w:val="cyan"/>
          <w:u w:val="single"/>
        </w:rPr>
        <w:t>in which</w:t>
      </w:r>
      <w:r>
        <w:rPr>
          <w:b w:val="0"/>
          <w:i w:val="0"/>
          <w:smallCaps w:val="0"/>
          <w:strike w:val="0"/>
          <w:u w:val="single"/>
        </w:rPr>
        <w:t xml:space="preserve"> many </w:t>
      </w:r>
      <w:r>
        <w:rPr>
          <w:b w:val="0"/>
          <w:i w:val="0"/>
          <w:smallCaps w:val="0"/>
          <w:strike w:val="0"/>
          <w:highlight w:val="cyan"/>
          <w:u w:val="single"/>
        </w:rPr>
        <w:t>actors see a role for themselves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So before we turn to technology, we define our non-technological point of departure, leaving the question of where exactly to draw the line between the technological and the non-technological to the side for now. </w:t>
      </w:r>
      <w:r>
        <w:rPr>
          <w:b w:val="0"/>
          <w:i w:val="0"/>
          <w:smallCaps w:val="0"/>
          <w:strike w:val="0"/>
          <w:u w:val="none"/>
        </w:rPr>
        <w:t>While we are not yet sure what the scope and structure of such a conversation will be, we do know that we want such a narrative to allow us to comprehend the condition of distribution that serves as infrastructural context for the ways in which we live and work.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