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Common law is </w:t>
      </w:r>
      <w:r>
        <w:rPr>
          <w:b/>
          <w:i w:val="0"/>
          <w:smallCaps w:val="0"/>
          <w:strike w:val="0"/>
          <w:sz w:val="26"/>
          <w:u w:val="single"/>
        </w:rPr>
        <w:t>functionally distinct</w:t>
      </w:r>
      <w:r>
        <w:rPr>
          <w:b/>
          <w:i w:val="0"/>
          <w:smallCaps w:val="0"/>
          <w:strike w:val="0"/>
          <w:sz w:val="26"/>
          <w:u w:val="none"/>
        </w:rPr>
        <w:t xml:space="preserve"> from legislative intellectual property law.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Shyamkrishna </w:t>
      </w:r>
      <w:r>
        <w:rPr>
          <w:b/>
          <w:i w:val="0"/>
          <w:smallCaps w:val="0"/>
          <w:strike w:val="0"/>
          <w:sz w:val="26"/>
          <w:u w:val="none"/>
        </w:rPr>
        <w:t>Balganesh 10</w:t>
      </w:r>
      <w:r>
        <w:rPr>
          <w:b w:val="0"/>
          <w:i w:val="0"/>
          <w:smallCaps w:val="0"/>
          <w:strike w:val="0"/>
          <w:u w:val="none"/>
        </w:rPr>
        <w:t xml:space="preserve">. [Assistant Professor of Law, University of Pennsylvania Law School. “The Pragmatic Incrementalism of Common Law Intellectual Property” </w:t>
      </w:r>
      <w:r>
        <w:rPr>
          <w:b w:val="0"/>
          <w:i/>
          <w:smallCaps w:val="0"/>
          <w:strike w:val="0"/>
          <w:u w:val="none"/>
        </w:rPr>
        <w:t>Vanderbilt Law Review</w:t>
      </w:r>
      <w:r>
        <w:rPr>
          <w:b w:val="0"/>
          <w:i w:val="0"/>
          <w:smallCaps w:val="0"/>
          <w:strike w:val="0"/>
          <w:u w:val="none"/>
        </w:rPr>
        <w:t>, volume 63, issue 6. November 2010. https://scholarship.law.upenn.edu/faculty_scholarship/305/]//dawn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Common law intellectual property has</w:t>
      </w:r>
      <w:r>
        <w:rPr>
          <w:b w:val="0"/>
          <w:i w:val="0"/>
          <w:smallCaps w:val="0"/>
          <w:strike w:val="0"/>
          <w:u w:val="none"/>
        </w:rPr>
        <w:t xml:space="preserve"> thus far </w:t>
      </w:r>
      <w:r>
        <w:rPr>
          <w:b w:val="0"/>
          <w:i w:val="0"/>
          <w:smallCaps w:val="0"/>
          <w:strike w:val="0"/>
          <w:sz w:val="22"/>
          <w:u w:val="single"/>
        </w:rPr>
        <w:t>received little systematic analysis.</w:t>
      </w:r>
      <w:r>
        <w:rPr>
          <w:b w:val="0"/>
          <w:i w:val="0"/>
          <w:smallCaps w:val="0"/>
          <w:strike w:val="0"/>
          <w:u w:val="none"/>
        </w:rPr>
        <w:t xml:space="preserve"> While </w:t>
      </w:r>
      <w:r>
        <w:rPr>
          <w:b w:val="0"/>
          <w:i w:val="0"/>
          <w:smallCaps w:val="0"/>
          <w:strike w:val="0"/>
          <w:sz w:val="22"/>
          <w:u w:val="single"/>
        </w:rPr>
        <w:t>scholars have</w:t>
      </w:r>
      <w:r>
        <w:rPr>
          <w:b w:val="0"/>
          <w:i w:val="0"/>
          <w:smallCaps w:val="0"/>
          <w:strike w:val="0"/>
          <w:u w:val="none"/>
        </w:rPr>
        <w:t xml:space="preserve"> long </w:t>
      </w:r>
      <w:r>
        <w:rPr>
          <w:b w:val="0"/>
          <w:i w:val="0"/>
          <w:smallCaps w:val="0"/>
          <w:strike w:val="0"/>
          <w:sz w:val="22"/>
          <w:u w:val="single"/>
        </w:rPr>
        <w:t>studied individual common law regimes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understand their place in the overall intellectual property framework</w:t>
      </w:r>
      <w:r>
        <w:rPr>
          <w:b w:val="0"/>
          <w:i w:val="0"/>
          <w:smallCaps w:val="0"/>
          <w:strike w:val="0"/>
          <w:u w:val="none"/>
        </w:rPr>
        <w:t xml:space="preserve">, 23 </w:t>
      </w:r>
      <w:r>
        <w:rPr>
          <w:b w:val="0"/>
          <w:i w:val="0"/>
          <w:smallCaps w:val="0"/>
          <w:strike w:val="0"/>
          <w:sz w:val="22"/>
          <w:u w:val="single"/>
        </w:rPr>
        <w:t>hardly anyone</w:t>
      </w:r>
      <w:r>
        <w:rPr>
          <w:b w:val="0"/>
          <w:i w:val="0"/>
          <w:smallCaps w:val="0"/>
          <w:strike w:val="0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sought to examine </w:t>
      </w:r>
      <w:r>
        <w:rPr>
          <w:b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one </w:t>
      </w:r>
      <w:r>
        <w:rPr>
          <w:b/>
          <w:i w:val="0"/>
          <w:smallCaps w:val="0"/>
          <w:strike w:val="0"/>
          <w:sz w:val="22"/>
          <w:u w:val="single"/>
        </w:rPr>
        <w:t>unifying factor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connects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these different regimes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/>
          <w:i w:val="0"/>
          <w:smallCaps w:val="0"/>
          <w:strike w:val="0"/>
          <w:sz w:val="22"/>
          <w:u w:val="single"/>
        </w:rPr>
        <w:t>their genesis in the common law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What does 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mean for an intellectual property regime to have originated in the common law?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First, </w:t>
      </w:r>
      <w:r>
        <w:rPr>
          <w:b w:val="0"/>
          <w:i w:val="0"/>
          <w:smallCaps w:val="0"/>
          <w:strike w:val="0"/>
          <w:sz w:val="22"/>
          <w:u w:val="single"/>
        </w:rPr>
        <w:t>it implies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judicial decisions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the </w:t>
      </w:r>
      <w:r>
        <w:rPr>
          <w:b/>
          <w:i w:val="0"/>
          <w:smallCaps w:val="0"/>
          <w:strike w:val="0"/>
          <w:sz w:val="22"/>
          <w:u w:val="single"/>
        </w:rPr>
        <w:t>principal source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legal rules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 the regime</w:t>
      </w:r>
      <w:r>
        <w:rPr>
          <w:b w:val="0"/>
          <w:i w:val="0"/>
          <w:smallCaps w:val="0"/>
          <w:strike w:val="0"/>
          <w:u w:val="none"/>
        </w:rPr>
        <w:t xml:space="preserve">. The common law is judge-made law.2 4 </w:t>
      </w:r>
      <w:r>
        <w:rPr>
          <w:b/>
          <w:i w:val="0"/>
          <w:smallCaps w:val="0"/>
          <w:strike w:val="0"/>
          <w:sz w:val="22"/>
          <w:u w:val="single"/>
        </w:rPr>
        <w:t>This is not the same as statutory interpretation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where judges fill gaps in a statutory enactment.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common law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the absence of legislation 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seen as </w:t>
      </w:r>
      <w:r>
        <w:rPr>
          <w:b/>
          <w:i w:val="0"/>
          <w:smallCaps w:val="0"/>
          <w:strike w:val="0"/>
          <w:sz w:val="22"/>
          <w:u w:val="single"/>
        </w:rPr>
        <w:t>an active delegation of lawmaking power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courts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Courts extrapolate rules and principles from</w:t>
      </w:r>
      <w:r>
        <w:rPr>
          <w:b w:val="0"/>
          <w:i w:val="0"/>
          <w:smallCaps w:val="0"/>
          <w:strike w:val="0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2"/>
          <w:u w:val="single"/>
        </w:rPr>
        <w:t>prior decisions</w:t>
      </w:r>
      <w:r>
        <w:rPr>
          <w:b w:val="0"/>
          <w:i w:val="0"/>
          <w:smallCaps w:val="0"/>
          <w:strike w:val="0"/>
          <w:u w:val="none"/>
        </w:rPr>
        <w:t xml:space="preserve">, applying them to the specific dispute at hand. </w:t>
      </w:r>
      <w:r>
        <w:rPr>
          <w:b w:val="0"/>
          <w:i w:val="0"/>
          <w:smallCaps w:val="0"/>
          <w:strike w:val="0"/>
          <w:sz w:val="22"/>
          <w:u w:val="single"/>
        </w:rPr>
        <w:t>In the process, the court fashions a new rule</w:t>
      </w:r>
      <w:r>
        <w:rPr>
          <w:b w:val="0"/>
          <w:i w:val="0"/>
          <w:smallCaps w:val="0"/>
          <w:strike w:val="0"/>
          <w:u w:val="none"/>
        </w:rPr>
        <w:t xml:space="preserve"> or exception </w:t>
      </w:r>
      <w:r>
        <w:rPr>
          <w:b w:val="0"/>
          <w:i w:val="0"/>
          <w:smallCaps w:val="0"/>
          <w:strike w:val="0"/>
          <w:sz w:val="22"/>
          <w:u w:val="single"/>
        </w:rPr>
        <w:t>by drawing from disparate areas of tort, contract, restitution, and property law relying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entirely on logic and experience</w:t>
      </w:r>
      <w:r>
        <w:rPr>
          <w:b w:val="0"/>
          <w:i w:val="0"/>
          <w:smallCaps w:val="0"/>
          <w:strike w:val="0"/>
          <w:u w:val="none"/>
        </w:rPr>
        <w:t>. 25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