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Supreme Court doesn’t play an active role in patent law.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Mark D. </w:t>
      </w:r>
      <w:r>
        <w:rPr>
          <w:b/>
          <w:i w:val="0"/>
          <w:smallCaps w:val="0"/>
          <w:strike w:val="0"/>
          <w:sz w:val="26"/>
          <w:u w:val="none"/>
        </w:rPr>
        <w:t>Janis 01</w:t>
      </w:r>
      <w:r>
        <w:rPr>
          <w:b w:val="0"/>
          <w:i w:val="0"/>
          <w:smallCaps w:val="0"/>
          <w:strike w:val="0"/>
          <w:u w:val="none"/>
        </w:rPr>
        <w:t xml:space="preserve">. Professor of Law, University of Iowa College Law. “Patent Law in the Age of the Invisible Supreme Court.” </w:t>
      </w:r>
      <w:r>
        <w:rPr>
          <w:b w:val="0"/>
          <w:i/>
          <w:smallCaps w:val="0"/>
          <w:strike w:val="0"/>
          <w:u w:val="none"/>
        </w:rPr>
        <w:t>University of Illinois Law Review</w:t>
      </w:r>
      <w:r>
        <w:rPr>
          <w:b w:val="0"/>
          <w:i w:val="0"/>
          <w:smallCaps w:val="0"/>
          <w:strike w:val="0"/>
          <w:u w:val="none"/>
        </w:rPr>
        <w:t>. Volume 1. 01-01-2001. https://illinoislawreview.org/print/volume-2001-issue-1/patent-law-in-the-age-of-the-invisible-supreme-court/. Accessed 07-24-24//rr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Supreme Court has rendered itself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well nigh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invisible 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modern</w:t>
      </w:r>
      <w:r>
        <w:rPr>
          <w:b w:val="0"/>
          <w:i w:val="0"/>
          <w:smallCaps w:val="0"/>
          <w:strike w:val="0"/>
          <w:u w:val="none"/>
        </w:rPr>
        <w:t xml:space="preserve"> substantive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Court of Appeals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for the Federal Circuit, created in 1982,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become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de facto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supreme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 of patents</w:t>
      </w:r>
      <w:r>
        <w:rPr>
          <w:b w:val="0"/>
          <w:i w:val="0"/>
          <w:smallCaps w:val="0"/>
          <w:strike w:val="0"/>
          <w:u w:val="none"/>
        </w:rPr>
        <w:t xml:space="preserve">. In those rare patent cases when the real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Supreme Court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has materialized, the Court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left </w:t>
      </w:r>
      <w:r>
        <w:rPr>
          <w:b w:val="0"/>
          <w:i w:val="0"/>
          <w:smallCaps w:val="0"/>
          <w:strike w:val="0"/>
          <w:sz w:val="22"/>
          <w:u w:val="single"/>
        </w:rPr>
        <w:t>behind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largely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uninspiring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jurisprudence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winnowed down to those cases dealing directly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 substantive patent issues</w:t>
      </w:r>
      <w:r>
        <w:rPr>
          <w:b w:val="0"/>
          <w:i w:val="0"/>
          <w:smallCaps w:val="0"/>
          <w:strike w:val="0"/>
          <w:u w:val="none"/>
        </w:rPr>
        <w:t xml:space="preserve">, the jurisprudence is paltry indeed It is not entirely surprising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Supreme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maintains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low profile in patent cases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Besides traditional judicial disenchantment with patent cases, factors such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Court's historical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trend away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from a court of general error correction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current structure of the federal judiciary,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simple practical considerations</w:t>
      </w:r>
      <w:r>
        <w:rPr>
          <w:b w:val="0"/>
          <w:i w:val="0"/>
          <w:smallCaps w:val="0"/>
          <w:strike w:val="0"/>
          <w:u w:val="none"/>
        </w:rPr>
        <w:t xml:space="preserve"> such as caseload pressures,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point away from robust Supreme Court involvement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patent law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