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Statutory provisions </w:t>
      </w:r>
      <w:r>
        <w:rPr>
          <w:b/>
          <w:i w:val="0"/>
          <w:smallCaps w:val="0"/>
          <w:strike w:val="0"/>
          <w:sz w:val="26"/>
          <w:u w:val="single"/>
        </w:rPr>
        <w:t>demand</w:t>
      </w:r>
      <w:r>
        <w:rPr>
          <w:b/>
          <w:i w:val="0"/>
          <w:smallCaps w:val="0"/>
          <w:strike w:val="0"/>
          <w:sz w:val="26"/>
          <w:u w:val="none"/>
        </w:rPr>
        <w:t xml:space="preserve"> common law lawmaking---state common law </w:t>
      </w:r>
      <w:r>
        <w:rPr>
          <w:b/>
          <w:i w:val="0"/>
          <w:smallCaps w:val="0"/>
          <w:strike w:val="0"/>
          <w:sz w:val="26"/>
          <w:u w:val="single"/>
        </w:rPr>
        <w:t>proves space</w:t>
      </w:r>
      <w:r>
        <w:rPr>
          <w:b/>
          <w:i w:val="0"/>
          <w:smallCaps w:val="0"/>
          <w:strike w:val="0"/>
          <w:sz w:val="26"/>
          <w:u w:val="none"/>
        </w:rPr>
        <w:t xml:space="preserve"> for the federal judiciary.</w:t>
      </w:r>
    </w:p>
    <w:p>
      <w:pPr>
        <w:spacing w:after="80"/>
      </w:pPr>
      <w:r>
        <w:rPr>
          <w:b w:val="0"/>
          <w:i w:val="0"/>
          <w:smallCaps w:val="0"/>
          <w:strike w:val="0"/>
          <w:u w:val="none"/>
        </w:rPr>
        <w:t xml:space="preserve">Shyamkrishna </w:t>
      </w:r>
      <w:r>
        <w:rPr>
          <w:b/>
          <w:i w:val="0"/>
          <w:smallCaps w:val="0"/>
          <w:strike w:val="0"/>
          <w:sz w:val="26"/>
          <w:u w:val="none"/>
        </w:rPr>
        <w:t>Balganesh 10</w:t>
      </w:r>
      <w:r>
        <w:rPr>
          <w:b w:val="0"/>
          <w:i w:val="0"/>
          <w:smallCaps w:val="0"/>
          <w:strike w:val="0"/>
          <w:u w:val="none"/>
        </w:rPr>
        <w:t xml:space="preserve">. [Assistant Professor of Law, University of Pennsylvania Law School. “The Pragmatic Incrementalism of Common Law Intellectual Property” </w:t>
      </w:r>
      <w:r>
        <w:rPr>
          <w:b w:val="0"/>
          <w:i/>
          <w:smallCaps w:val="0"/>
          <w:strike w:val="0"/>
          <w:u w:val="none"/>
        </w:rPr>
        <w:t>Vanderbilt Law Review</w:t>
      </w:r>
      <w:r>
        <w:rPr>
          <w:b w:val="0"/>
          <w:i w:val="0"/>
          <w:smallCaps w:val="0"/>
          <w:strike w:val="0"/>
          <w:u w:val="none"/>
        </w:rPr>
        <w:t>, volume 63, issue 6. November 2010. https://scholarship.law.upenn.edu/faculty_scholarship/305/]//dawn</w:t>
      </w:r>
    </w:p>
    <w:p>
      <w:pPr>
        <w:spacing w:after="60"/>
      </w:pPr>
      <w:r>
        <w:rPr>
          <w:b w:val="0"/>
          <w:i w:val="0"/>
          <w:smallCaps w:val="0"/>
          <w:strike w:val="0"/>
          <w:u w:val="none"/>
        </w:rPr>
        <w:t xml:space="preserve">It is worth emphasizing that </w:t>
      </w:r>
      <w:r>
        <w:rPr>
          <w:b w:val="0"/>
          <w:i w:val="0"/>
          <w:smallCaps w:val="0"/>
          <w:strike w:val="0"/>
          <w:sz w:val="22"/>
          <w:u w:val="single"/>
        </w:rPr>
        <w:t>I am not arguing for the replacement of all statutory intellectual property regimes with common law alternatives</w:t>
      </w:r>
      <w:r>
        <w:rPr>
          <w:b w:val="0"/>
          <w:i w:val="0"/>
          <w:smallCaps w:val="0"/>
          <w:strike w:val="0"/>
          <w:u w:val="none"/>
        </w:rPr>
        <w:t xml:space="preserve">. </w:t>
      </w:r>
      <w:r>
        <w:rPr>
          <w:b w:val="0"/>
          <w:i w:val="0"/>
          <w:smallCaps w:val="0"/>
          <w:strike w:val="0"/>
          <w:sz w:val="22"/>
          <w:u w:val="single"/>
        </w:rPr>
        <w:t>My normative claims</w:t>
      </w:r>
      <w:r>
        <w:rPr>
          <w:b w:val="0"/>
          <w:i w:val="0"/>
          <w:smallCaps w:val="0"/>
          <w:strike w:val="0"/>
          <w:u w:val="none"/>
        </w:rPr>
        <w:t xml:space="preserve"> in this Article </w:t>
      </w:r>
      <w:r>
        <w:rPr>
          <w:b w:val="0"/>
          <w:i w:val="0"/>
          <w:smallCaps w:val="0"/>
          <w:strike w:val="0"/>
          <w:sz w:val="22"/>
          <w:u w:val="single"/>
        </w:rPr>
        <w:t>are two- fold</w:t>
      </w:r>
      <w:r>
        <w:rPr>
          <w:b w:val="0"/>
          <w:i w:val="0"/>
          <w:smallCaps w:val="0"/>
          <w:strike w:val="0"/>
          <w:u w:val="none"/>
        </w:rPr>
        <w:t xml:space="preserve">. </w:t>
      </w:r>
      <w:r>
        <w:rPr>
          <w:b w:val="0"/>
          <w:i w:val="0"/>
          <w:smallCaps w:val="0"/>
          <w:strike w:val="0"/>
          <w:sz w:val="22"/>
          <w:u w:val="single"/>
        </w:rPr>
        <w:t>First</w:t>
      </w:r>
      <w:r>
        <w:rPr>
          <w:b w:val="0"/>
          <w:i w:val="0"/>
          <w:smallCaps w:val="0"/>
          <w:strike w:val="0"/>
          <w:u w:val="none"/>
        </w:rPr>
        <w:t xml:space="preserve">, that </w:t>
      </w:r>
      <w:r>
        <w:rPr>
          <w:b w:val="0"/>
          <w:i w:val="0"/>
          <w:smallCaps w:val="0"/>
          <w:strike w:val="0"/>
          <w:sz w:val="22"/>
          <w:u w:val="single"/>
        </w:rPr>
        <w:t>some forms of informational resources</w:t>
      </w:r>
      <w:r>
        <w:rPr>
          <w:b w:val="0"/>
          <w:i w:val="0"/>
          <w:smallCaps w:val="0"/>
          <w:strike w:val="0"/>
          <w:u w:val="none"/>
        </w:rPr>
        <w:t xml:space="preserve">, to the extent that they merit protection at all, </w:t>
      </w:r>
      <w:r>
        <w:rPr>
          <w:b w:val="0"/>
          <w:i w:val="0"/>
          <w:smallCaps w:val="0"/>
          <w:strike w:val="0"/>
          <w:sz w:val="22"/>
          <w:u w:val="single"/>
        </w:rPr>
        <w:t>would benefit from a common law approach</w:t>
      </w:r>
      <w:r>
        <w:rPr>
          <w:b w:val="0"/>
          <w:i w:val="0"/>
          <w:smallCaps w:val="0"/>
          <w:strike w:val="0"/>
          <w:u w:val="none"/>
        </w:rPr>
        <w:t xml:space="preserve"> to protection. </w:t>
      </w:r>
      <w:r>
        <w:rPr>
          <w:b w:val="0"/>
          <w:i w:val="0"/>
          <w:smallCaps w:val="0"/>
          <w:strike w:val="0"/>
          <w:sz w:val="22"/>
          <w:u w:val="single"/>
        </w:rPr>
        <w:t>Discussions of institutional design</w:t>
      </w:r>
      <w:r>
        <w:rPr>
          <w:b w:val="0"/>
          <w:i w:val="0"/>
          <w:smallCaps w:val="0"/>
          <w:strike w:val="0"/>
          <w:u w:val="none"/>
        </w:rPr>
        <w:t xml:space="preserve"> in intellectual property </w:t>
      </w:r>
      <w:r>
        <w:rPr>
          <w:b w:val="0"/>
          <w:i w:val="0"/>
          <w:smallCaps w:val="0"/>
          <w:strike w:val="0"/>
          <w:sz w:val="22"/>
          <w:u w:val="single"/>
        </w:rPr>
        <w:t>have thus far paid little attention to the potential benefits</w:t>
      </w:r>
      <w:r>
        <w:rPr>
          <w:b w:val="0"/>
          <w:i w:val="0"/>
          <w:smallCaps w:val="0"/>
          <w:strike w:val="0"/>
          <w:u w:val="none"/>
        </w:rPr>
        <w:t xml:space="preserve"> of the common law. Thinking creatively, </w:t>
      </w:r>
      <w:r>
        <w:rPr>
          <w:b w:val="0"/>
          <w:i w:val="0"/>
          <w:smallCaps w:val="0"/>
          <w:strike w:val="0"/>
          <w:sz w:val="22"/>
          <w:u w:val="single"/>
        </w:rPr>
        <w:t>scholars and</w:t>
      </w:r>
      <w:r>
        <w:rPr>
          <w:b/>
          <w:i w:val="0"/>
          <w:smallCaps w:val="0"/>
          <w:strike w:val="0"/>
          <w:sz w:val="22"/>
          <w:u w:val="single"/>
        </w:rPr>
        <w:t xml:space="preserve"> policymakers ought to recognize </w:t>
      </w:r>
      <w:r>
        <w:rPr>
          <w:b w:val="0"/>
          <w:i w:val="0"/>
          <w:smallCaps w:val="0"/>
          <w:strike w:val="0"/>
          <w:sz w:val="22"/>
          <w:u w:val="single"/>
        </w:rPr>
        <w:t>the viability of</w:t>
      </w:r>
      <w:r>
        <w:rPr>
          <w:b/>
          <w:i w:val="0"/>
          <w:smallCaps w:val="0"/>
          <w:strike w:val="0"/>
          <w:sz w:val="22"/>
          <w:u w:val="single"/>
        </w:rPr>
        <w:t xml:space="preserve"> common law protection as an alternative to one-size-fits-all statutory approaches</w:t>
      </w:r>
      <w:r>
        <w:rPr>
          <w:b w:val="0"/>
          <w:i w:val="0"/>
          <w:smallCaps w:val="0"/>
          <w:strike w:val="0"/>
          <w:u w:val="none"/>
        </w:rPr>
        <w:t xml:space="preserve">. Second, </w:t>
      </w:r>
      <w:r>
        <w:rPr>
          <w:b w:val="0"/>
          <w:i w:val="0"/>
          <w:smallCaps w:val="0"/>
          <w:strike w:val="0"/>
          <w:sz w:val="22"/>
          <w:u w:val="single"/>
        </w:rPr>
        <w:t>even within</w:t>
      </w:r>
      <w:r>
        <w:rPr>
          <w:b w:val="0"/>
          <w:i w:val="0"/>
          <w:smallCaps w:val="0"/>
          <w:strike w:val="0"/>
          <w:u w:val="none"/>
        </w:rPr>
        <w:t xml:space="preserve"> the world of </w:t>
      </w:r>
      <w:r>
        <w:rPr>
          <w:b w:val="0"/>
          <w:i w:val="0"/>
          <w:smallCaps w:val="0"/>
          <w:strike w:val="0"/>
          <w:sz w:val="22"/>
          <w:u w:val="single"/>
        </w:rPr>
        <w:t>federal statutory intellectual property</w:t>
      </w:r>
      <w:r>
        <w:rPr>
          <w:b w:val="0"/>
          <w:i w:val="0"/>
          <w:smallCaps w:val="0"/>
          <w:strike w:val="0"/>
          <w:u w:val="none"/>
        </w:rPr>
        <w:t xml:space="preserve">, </w:t>
      </w:r>
      <w:r>
        <w:rPr>
          <w:b/>
          <w:i w:val="0"/>
          <w:smallCaps w:val="0"/>
          <w:strike w:val="0"/>
          <w:sz w:val="22"/>
          <w:u w:val="single"/>
        </w:rPr>
        <w:t xml:space="preserve">courts should understand </w:t>
      </w:r>
      <w:r>
        <w:rPr>
          <w:b w:val="0"/>
          <w:i w:val="0"/>
          <w:smallCaps w:val="0"/>
          <w:strike w:val="0"/>
          <w:sz w:val="22"/>
          <w:u w:val="single"/>
        </w:rPr>
        <w:t>a larger number of</w:t>
      </w:r>
      <w:r>
        <w:rPr>
          <w:b/>
          <w:i w:val="0"/>
          <w:smallCaps w:val="0"/>
          <w:strike w:val="0"/>
          <w:sz w:val="22"/>
          <w:u w:val="single"/>
        </w:rPr>
        <w:t xml:space="preserve"> statutory provisions as actively delegating lawmaking power to them</w:t>
      </w:r>
      <w:r>
        <w:rPr>
          <w:b w:val="0"/>
          <w:i w:val="0"/>
          <w:smallCaps w:val="0"/>
          <w:strike w:val="0"/>
          <w:u w:val="none"/>
        </w:rPr>
        <w:t xml:space="preserve">. </w:t>
      </w:r>
      <w:r>
        <w:rPr>
          <w:b/>
          <w:i w:val="0"/>
          <w:smallCaps w:val="0"/>
          <w:strike w:val="0"/>
          <w:sz w:val="22"/>
          <w:u w:val="single"/>
        </w:rPr>
        <w:t>Federal courts</w:t>
      </w:r>
      <w:r>
        <w:rPr>
          <w:b w:val="0"/>
          <w:i w:val="0"/>
          <w:smallCaps w:val="0"/>
          <w:strike w:val="0"/>
          <w:u w:val="none"/>
        </w:rPr>
        <w:t xml:space="preserve"> </w:t>
      </w:r>
      <w:r>
        <w:rPr>
          <w:b/>
          <w:i w:val="0"/>
          <w:smallCaps w:val="0"/>
          <w:strike w:val="0"/>
          <w:sz w:val="22"/>
          <w:u w:val="single"/>
        </w:rPr>
        <w:t>should embrace pragmatic incrementalism in intellectual property protection whenever needed</w:t>
      </w:r>
      <w:r>
        <w:rPr>
          <w:b w:val="0"/>
          <w:i w:val="0"/>
          <w:smallCaps w:val="0"/>
          <w:strike w:val="0"/>
          <w:u w:val="none"/>
        </w:rPr>
        <w:t xml:space="preserve">, </w:t>
      </w:r>
      <w:r>
        <w:rPr>
          <w:b w:val="0"/>
          <w:i w:val="0"/>
          <w:smallCaps w:val="0"/>
          <w:strike w:val="0"/>
          <w:sz w:val="22"/>
          <w:u w:val="single"/>
        </w:rPr>
        <w:t>and be far less dogmatic about deferring to Congress for guidance.</w:t>
      </w:r>
    </w:p>
    <w:p>
      <w:pPr>
        <w:spacing w:after="60"/>
      </w:pPr>
      <w:r>
        <w:rPr>
          <w:b w:val="0"/>
          <w:i w:val="0"/>
          <w:smallCaps w:val="0"/>
          <w:strike w:val="0"/>
          <w:u w:val="none"/>
        </w:rPr>
        <w:t xml:space="preserve">My choice of </w:t>
      </w:r>
      <w:r>
        <w:rPr>
          <w:b w:val="0"/>
          <w:i w:val="0"/>
          <w:smallCaps w:val="0"/>
          <w:strike w:val="0"/>
          <w:sz w:val="22"/>
          <w:u w:val="single"/>
        </w:rPr>
        <w:t>state common law regimes to explicate</w:t>
      </w:r>
      <w:r>
        <w:rPr>
          <w:b w:val="0"/>
          <w:i w:val="0"/>
          <w:smallCaps w:val="0"/>
          <w:strike w:val="0"/>
          <w:u w:val="none"/>
        </w:rPr>
        <w:t xml:space="preserve"> the functioning of </w:t>
      </w:r>
      <w:r>
        <w:rPr>
          <w:b w:val="0"/>
          <w:i w:val="0"/>
          <w:smallCaps w:val="0"/>
          <w:strike w:val="0"/>
          <w:sz w:val="22"/>
          <w:u w:val="single"/>
        </w:rPr>
        <w:t>pragmatic incrementalism is certainly not to contrast state law with federal law</w:t>
      </w:r>
      <w:r>
        <w:rPr>
          <w:b w:val="0"/>
          <w:i w:val="0"/>
          <w:smallCaps w:val="0"/>
          <w:strike w:val="0"/>
          <w:u w:val="none"/>
        </w:rPr>
        <w:t xml:space="preserve">. Neither is it directed at showing that the trademark, copyright, and patent regimes have consciously disavowed any reliance on the common law method. </w:t>
      </w:r>
      <w:r>
        <w:rPr>
          <w:b w:val="0"/>
          <w:i w:val="0"/>
          <w:smallCaps w:val="0"/>
          <w:strike w:val="0"/>
          <w:sz w:val="22"/>
          <w:u w:val="single"/>
        </w:rPr>
        <w:t>Several features of pragmatic incrementalism may</w:t>
      </w:r>
      <w:r>
        <w:rPr>
          <w:b w:val="0"/>
          <w:i w:val="0"/>
          <w:smallCaps w:val="0"/>
          <w:strike w:val="0"/>
          <w:u w:val="none"/>
        </w:rPr>
        <w:t xml:space="preserve"> indeed </w:t>
      </w:r>
      <w:r>
        <w:rPr>
          <w:b w:val="0"/>
          <w:i w:val="0"/>
          <w:smallCaps w:val="0"/>
          <w:strike w:val="0"/>
          <w:sz w:val="22"/>
          <w:u w:val="single"/>
        </w:rPr>
        <w:t xml:space="preserve">be found in </w:t>
      </w:r>
      <w:r>
        <w:rPr>
          <w:b w:val="0"/>
          <w:i w:val="0"/>
          <w:smallCaps w:val="0"/>
          <w:strike w:val="0"/>
          <w:u w:val="none"/>
        </w:rPr>
        <w:t xml:space="preserve">the </w:t>
      </w:r>
      <w:r>
        <w:rPr>
          <w:b w:val="0"/>
          <w:i w:val="0"/>
          <w:smallCaps w:val="0"/>
          <w:strike w:val="0"/>
          <w:sz w:val="22"/>
          <w:u w:val="single"/>
        </w:rPr>
        <w:t>functioning</w:t>
      </w:r>
      <w:r>
        <w:rPr>
          <w:b w:val="0"/>
          <w:i w:val="0"/>
          <w:smallCaps w:val="0"/>
          <w:strike w:val="0"/>
          <w:u w:val="none"/>
        </w:rPr>
        <w:t xml:space="preserve"> of parts of the </w:t>
      </w:r>
      <w:r>
        <w:rPr>
          <w:b w:val="0"/>
          <w:i w:val="0"/>
          <w:smallCaps w:val="0"/>
          <w:strike w:val="0"/>
          <w:sz w:val="22"/>
          <w:u w:val="single"/>
        </w:rPr>
        <w:t>federal intellectual property regimes</w:t>
      </w:r>
      <w:r>
        <w:rPr>
          <w:b w:val="0"/>
          <w:i w:val="0"/>
          <w:smallCaps w:val="0"/>
          <w:strike w:val="0"/>
          <w:u w:val="none"/>
        </w:rPr>
        <w:t xml:space="preserve">, </w:t>
      </w:r>
      <w:r>
        <w:rPr>
          <w:b w:val="0"/>
          <w:i w:val="0"/>
          <w:smallCaps w:val="0"/>
          <w:strike w:val="0"/>
          <w:sz w:val="22"/>
          <w:u w:val="single"/>
        </w:rPr>
        <w:t>even though the overlay of statutory regulations and administrative rules has resulted in the common law-like parts receding in importance</w:t>
      </w:r>
      <w:r>
        <w:rPr>
          <w:b w:val="0"/>
          <w:i w:val="0"/>
          <w:smallCaps w:val="0"/>
          <w:strike w:val="0"/>
          <w:u w:val="none"/>
        </w:rPr>
        <w:t xml:space="preserve">. Rather, </w:t>
      </w:r>
      <w:r>
        <w:rPr>
          <w:b w:val="0"/>
          <w:i w:val="0"/>
          <w:smallCaps w:val="0"/>
          <w:strike w:val="0"/>
          <w:sz w:val="22"/>
          <w:u w:val="single"/>
        </w:rPr>
        <w:t>this choice is to illustrate how courts are well equipped to develop rules for intellectual property in the absence of direction from legislatures and the process by which they can continue to do so</w:t>
      </w:r>
      <w:r>
        <w:rPr>
          <w:b w:val="0"/>
          <w:i w:val="0"/>
          <w:smallCaps w:val="0"/>
          <w:strike w:val="0"/>
          <w:u w:val="none"/>
        </w:rPr>
        <w:t xml:space="preserve"> </w:t>
      </w:r>
      <w:r>
        <w:rPr>
          <w:b w:val="0"/>
          <w:i w:val="0"/>
          <w:smallCaps w:val="0"/>
          <w:strike w:val="0"/>
          <w:sz w:val="22"/>
          <w:u w:val="single"/>
        </w:rPr>
        <w:t>in coordination with legislative intervention that takes their lawmaking role seriously</w:t>
      </w:r>
      <w:r>
        <w:rPr>
          <w:b w:val="0"/>
          <w:i w:val="0"/>
          <w:smallCaps w:val="0"/>
          <w:strike w:val="0"/>
          <w:u w:val="none"/>
        </w:rPr>
        <w:t xml:space="preserve">. </w:t>
      </w:r>
      <w:r>
        <w:rPr>
          <w:b/>
          <w:i w:val="0"/>
          <w:smallCaps w:val="0"/>
          <w:strike w:val="0"/>
          <w:sz w:val="22"/>
          <w:u w:val="single"/>
        </w:rPr>
        <w:t>The fact</w:t>
      </w:r>
      <w:r>
        <w:rPr>
          <w:b w:val="0"/>
          <w:i w:val="0"/>
          <w:smallCaps w:val="0"/>
          <w:strike w:val="0"/>
          <w:sz w:val="22"/>
          <w:u w:val="single"/>
        </w:rPr>
        <w:t xml:space="preserve"> that </w:t>
      </w:r>
      <w:r>
        <w:rPr>
          <w:b/>
          <w:i w:val="0"/>
          <w:smallCaps w:val="0"/>
          <w:strike w:val="0"/>
          <w:sz w:val="22"/>
          <w:u w:val="single"/>
        </w:rPr>
        <w:t>most common law</w:t>
      </w:r>
      <w:r>
        <w:rPr>
          <w:b w:val="0"/>
          <w:i w:val="0"/>
          <w:smallCaps w:val="0"/>
          <w:strike w:val="0"/>
          <w:sz w:val="22"/>
          <w:u w:val="single"/>
        </w:rPr>
        <w:t xml:space="preserve"> in the United States </w:t>
      </w:r>
      <w:r>
        <w:rPr>
          <w:b/>
          <w:i w:val="0"/>
          <w:smallCaps w:val="0"/>
          <w:strike w:val="0"/>
          <w:sz w:val="22"/>
          <w:u w:val="single"/>
        </w:rPr>
        <w:t>is</w:t>
      </w:r>
      <w:r>
        <w:rPr>
          <w:b w:val="0"/>
          <w:i w:val="0"/>
          <w:smallCaps w:val="0"/>
          <w:strike w:val="0"/>
          <w:sz w:val="22"/>
          <w:u w:val="single"/>
        </w:rPr>
        <w:t xml:space="preserve"> today </w:t>
      </w:r>
      <w:r>
        <w:rPr>
          <w:b/>
          <w:i w:val="0"/>
          <w:smallCaps w:val="0"/>
          <w:strike w:val="0"/>
          <w:sz w:val="22"/>
          <w:u w:val="single"/>
        </w:rPr>
        <w:t>state</w:t>
      </w:r>
      <w:r>
        <w:rPr>
          <w:b w:val="0"/>
          <w:i w:val="0"/>
          <w:smallCaps w:val="0"/>
          <w:strike w:val="0"/>
          <w:sz w:val="22"/>
          <w:u w:val="single"/>
        </w:rPr>
        <w:t xml:space="preserve"> law </w:t>
      </w:r>
      <w:r>
        <w:rPr>
          <w:b/>
          <w:i w:val="0"/>
          <w:smallCaps w:val="0"/>
          <w:strike w:val="0"/>
          <w:sz w:val="22"/>
          <w:u w:val="single"/>
        </w:rPr>
        <w:t>rather than</w:t>
      </w:r>
      <w:r>
        <w:rPr>
          <w:b w:val="0"/>
          <w:i w:val="0"/>
          <w:smallCaps w:val="0"/>
          <w:strike w:val="0"/>
          <w:sz w:val="22"/>
          <w:u w:val="single"/>
        </w:rPr>
        <w:t xml:space="preserve"> </w:t>
      </w:r>
      <w:r>
        <w:rPr>
          <w:b/>
          <w:i w:val="0"/>
          <w:smallCaps w:val="0"/>
          <w:strike w:val="0"/>
          <w:sz w:val="22"/>
          <w:u w:val="single"/>
        </w:rPr>
        <w:t>federal law is</w:t>
      </w:r>
      <w:r>
        <w:rPr>
          <w:b w:val="0"/>
          <w:i w:val="0"/>
          <w:smallCaps w:val="0"/>
          <w:strike w:val="0"/>
          <w:sz w:val="22"/>
          <w:u w:val="single"/>
        </w:rPr>
        <w:t xml:space="preserve"> thus a </w:t>
      </w:r>
      <w:r>
        <w:rPr>
          <w:b/>
          <w:i w:val="0"/>
          <w:smallCaps w:val="0"/>
          <w:strike w:val="0"/>
          <w:sz w:val="22"/>
          <w:u w:val="single"/>
        </w:rPr>
        <w:t>descriptive</w:t>
      </w:r>
      <w:r>
        <w:rPr>
          <w:b w:val="0"/>
          <w:i w:val="0"/>
          <w:smallCaps w:val="0"/>
          <w:strike w:val="0"/>
          <w:sz w:val="22"/>
          <w:u w:val="single"/>
        </w:rPr>
        <w:t xml:space="preserve"> reality that this choice represents, </w:t>
      </w:r>
      <w:r>
        <w:rPr>
          <w:b/>
          <w:i w:val="0"/>
          <w:smallCaps w:val="0"/>
          <w:strike w:val="0"/>
          <w:sz w:val="22"/>
          <w:u w:val="single"/>
        </w:rPr>
        <w:t>rather than</w:t>
      </w:r>
      <w:r>
        <w:rPr>
          <w:b w:val="0"/>
          <w:i w:val="0"/>
          <w:smallCaps w:val="0"/>
          <w:strike w:val="0"/>
          <w:sz w:val="22"/>
          <w:u w:val="single"/>
        </w:rPr>
        <w:t xml:space="preserve"> a </w:t>
      </w:r>
      <w:r>
        <w:rPr>
          <w:b/>
          <w:i w:val="0"/>
          <w:smallCaps w:val="0"/>
          <w:strike w:val="0"/>
          <w:sz w:val="22"/>
          <w:u w:val="single"/>
        </w:rPr>
        <w:t>prescriptive</w:t>
      </w:r>
      <w:r>
        <w:rPr>
          <w:b w:val="0"/>
          <w:i w:val="0"/>
          <w:smallCaps w:val="0"/>
          <w:strike w:val="0"/>
          <w:sz w:val="22"/>
          <w:u w:val="single"/>
        </w:rPr>
        <w:t xml:space="preserve"> one</w:t>
      </w:r>
      <w:r>
        <w:rPr>
          <w:b w:val="0"/>
          <w:i w:val="0"/>
          <w:smallCaps w:val="0"/>
          <w:strike w:val="0"/>
          <w:u w:val="none"/>
        </w:rPr>
        <w:t>. I leave for future work a fuller discussion of how the federal regimes might do well to integrate common law rule development into their framework and functioning, and indeed the costs and benefits that this might entail.</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