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idea IP rights are “uniquely statutory” is a myth peddled by libertarians.</w:t>
      </w:r>
    </w:p>
    <w:p>
      <w:pPr>
        <w:spacing w:after="80"/>
      </w:pPr>
      <w:r>
        <w:rPr>
          <w:b w:val="0"/>
          <w:i w:val="0"/>
          <w:smallCaps w:val="0"/>
          <w:strike w:val="0"/>
          <w:u w:val="none"/>
        </w:rPr>
        <w:t xml:space="preserve">Adam </w:t>
      </w:r>
      <w:r>
        <w:rPr>
          <w:b/>
          <w:i w:val="0"/>
          <w:smallCaps w:val="0"/>
          <w:strike w:val="0"/>
          <w:sz w:val="26"/>
          <w:u w:val="none"/>
        </w:rPr>
        <w:t>Mossoff 13.</w:t>
      </w:r>
      <w:r>
        <w:rPr>
          <w:b w:val="0"/>
          <w:i w:val="0"/>
          <w:smallCaps w:val="0"/>
          <w:strike w:val="0"/>
          <w:u w:val="none"/>
        </w:rPr>
        <w:t xml:space="preserve"> [Professor of Law at Antonin Scalia Law School, George Mason University. He teaches a wide range of courses at the law school, including property, patent law, trade secrets, trademark law, remedies, and internet law. “The “Common Law Property” Myth in the Libertarian Critique of IP Rights (Part 1)” George Mason University Center for Intellectual Property x Innovation Policy. 1-28-2013. </w:t>
      </w:r>
      <w:r>
        <w:rPr>
          <w:b w:val="0"/>
          <w:i w:val="0"/>
          <w:smallCaps w:val="0"/>
          <w:strike w:val="0"/>
          <w:u w:val="none"/>
        </w:rPr>
        <w:t>https://cip2.gmu.edu/2013/01/28/the-common-law-property-myth-in-the-libertarian-critique-of-ip-rights-part-1/</w:t>
      </w:r>
      <w:r>
        <w:rPr>
          <w:b w:val="0"/>
          <w:i w:val="0"/>
          <w:smallCaps w:val="0"/>
          <w:strike w:val="0"/>
          <w:u w:val="none"/>
        </w:rPr>
        <w:t>]//dawn</w:t>
      </w:r>
    </w:p>
    <w:p>
      <w:pPr>
        <w:spacing w:after="60"/>
      </w:pPr>
      <w:r>
        <w:rPr>
          <w:b w:val="0"/>
          <w:i w:val="0"/>
          <w:smallCaps w:val="0"/>
          <w:strike w:val="0"/>
          <w:u w:val="none"/>
        </w:rPr>
        <w:t xml:space="preserve">In short, the </w:t>
      </w:r>
      <w:r>
        <w:rPr>
          <w:b w:val="0"/>
          <w:i w:val="0"/>
          <w:smallCaps w:val="0"/>
          <w:strike w:val="0"/>
          <w:u w:val="single"/>
        </w:rPr>
        <w:t>libertarians</w:t>
      </w:r>
      <w:r>
        <w:rPr>
          <w:b w:val="0"/>
          <w:i w:val="0"/>
          <w:smallCaps w:val="0"/>
          <w:strike w:val="0"/>
          <w:u w:val="none"/>
        </w:rPr>
        <w:t xml:space="preserve"> </w:t>
      </w:r>
      <w:r>
        <w:rPr>
          <w:b w:val="0"/>
          <w:i w:val="0"/>
          <w:smallCaps w:val="0"/>
          <w:strike w:val="0"/>
          <w:u w:val="single"/>
        </w:rPr>
        <w:t>advanc</w:t>
      </w:r>
      <w:r>
        <w:rPr>
          <w:b w:val="0"/>
          <w:i w:val="0"/>
          <w:smallCaps w:val="0"/>
          <w:strike w:val="0"/>
          <w:u w:val="none"/>
        </w:rPr>
        <w:t xml:space="preserve">ing </w:t>
      </w:r>
      <w:r>
        <w:rPr>
          <w:b w:val="0"/>
          <w:i w:val="0"/>
          <w:smallCaps w:val="0"/>
          <w:strike w:val="0"/>
          <w:u w:val="single"/>
        </w:rPr>
        <w:t>the false distinction between “common law property</w:t>
      </w:r>
      <w:r>
        <w:rPr>
          <w:b w:val="0"/>
          <w:i w:val="0"/>
          <w:smallCaps w:val="0"/>
          <w:strike w:val="0"/>
          <w:u w:val="none"/>
        </w:rPr>
        <w:t xml:space="preserve"> in land” </w:t>
      </w:r>
      <w:r>
        <w:rPr>
          <w:b w:val="0"/>
          <w:i w:val="0"/>
          <w:smallCaps w:val="0"/>
          <w:strike w:val="0"/>
          <w:u w:val="single"/>
        </w:rPr>
        <w:t>versus “statutory IP rights”</w:t>
      </w:r>
      <w:r>
        <w:rPr>
          <w:b w:val="0"/>
          <w:i w:val="0"/>
          <w:smallCaps w:val="0"/>
          <w:strike w:val="0"/>
          <w:u w:val="none"/>
        </w:rPr>
        <w:t xml:space="preserve"> are </w:t>
      </w:r>
      <w:r>
        <w:rPr>
          <w:b w:val="0"/>
          <w:i w:val="0"/>
          <w:smallCaps w:val="0"/>
          <w:strike w:val="0"/>
          <w:u w:val="single"/>
        </w:rPr>
        <w:t>misstating what it means when we all say that the Anglo-American property system is rooted in the “common law.”</w:t>
      </w:r>
      <w:r>
        <w:rPr>
          <w:b w:val="0"/>
          <w:i w:val="0"/>
          <w:smallCaps w:val="0"/>
          <w:strike w:val="0"/>
          <w:u w:val="none"/>
        </w:rPr>
        <w:t xml:space="preserve"> </w:t>
      </w:r>
      <w:r>
        <w:rPr>
          <w:b/>
          <w:i w:val="0"/>
          <w:smallCaps w:val="0"/>
          <w:strike w:val="0"/>
          <w:sz w:val="22"/>
          <w:u w:val="single"/>
        </w:rPr>
        <w:t>In the technical sense</w:t>
      </w:r>
      <w:r>
        <w:rPr>
          <w:b w:val="0"/>
          <w:i w:val="0"/>
          <w:smallCaps w:val="0"/>
          <w:strike w:val="0"/>
          <w:u w:val="none"/>
        </w:rPr>
        <w:t xml:space="preserve"> of this term, the </w:t>
      </w:r>
      <w:r>
        <w:rPr>
          <w:b w:val="0"/>
          <w:i w:val="0"/>
          <w:smallCaps w:val="0"/>
          <w:strike w:val="0"/>
          <w:u w:val="single"/>
        </w:rPr>
        <w:t>Anglo-American property system is a common law system insofar as courts have developed the law</w:t>
      </w:r>
      <w:r>
        <w:rPr>
          <w:b w:val="0"/>
          <w:i w:val="0"/>
          <w:smallCaps w:val="0"/>
          <w:strike w:val="0"/>
          <w:u w:val="none"/>
        </w:rPr>
        <w:t xml:space="preserve"> and the rationale for their decisions </w:t>
      </w:r>
      <w:r>
        <w:rPr>
          <w:b w:val="0"/>
          <w:i w:val="0"/>
          <w:smallCaps w:val="0"/>
          <w:strike w:val="0"/>
          <w:u w:val="single"/>
        </w:rPr>
        <w:t>without having to validate these decisions by reference to a particular statute</w:t>
      </w:r>
      <w:r>
        <w:rPr>
          <w:b w:val="0"/>
          <w:i w:val="0"/>
          <w:smallCaps w:val="0"/>
          <w:strike w:val="0"/>
          <w:u w:val="none"/>
        </w:rPr>
        <w:t>.</w:t>
      </w:r>
      <w:r>
        <w:rPr>
          <w:b w:val="0"/>
          <w:i w:val="0"/>
          <w:smallCaps w:val="0"/>
          <w:strike w:val="0"/>
          <w:u w:val="none"/>
        </w:rPr>
        <w:t xml:space="preserve"> </w:t>
      </w:r>
      <w:r>
        <w:rPr>
          <w:b w:val="0"/>
          <w:i w:val="0"/>
          <w:smallCaps w:val="0"/>
          <w:strike w:val="0"/>
          <w:u w:val="single"/>
        </w:rPr>
        <w:t>This is in contrast to the “civil law” system in Europe</w:t>
      </w:r>
      <w:r>
        <w:rPr>
          <w:b w:val="0"/>
          <w:i w:val="0"/>
          <w:smallCaps w:val="0"/>
          <w:strike w:val="0"/>
          <w:u w:val="none"/>
        </w:rPr>
        <w:t xml:space="preserve">, </w:t>
      </w:r>
      <w:r>
        <w:rPr>
          <w:b w:val="0"/>
          <w:i w:val="0"/>
          <w:smallCaps w:val="0"/>
          <w:strike w:val="0"/>
          <w:u w:val="single"/>
        </w:rPr>
        <w:t>in which all judicial decisions must ultimately refer back to a statute as</w:t>
      </w:r>
      <w:r>
        <w:rPr>
          <w:b w:val="0"/>
          <w:i w:val="0"/>
          <w:smallCaps w:val="0"/>
          <w:strike w:val="0"/>
          <w:u w:val="none"/>
        </w:rPr>
        <w:t xml:space="preserve"> the </w:t>
      </w:r>
      <w:r>
        <w:rPr>
          <w:b w:val="0"/>
          <w:i w:val="0"/>
          <w:smallCaps w:val="0"/>
          <w:strike w:val="0"/>
          <w:u w:val="single"/>
        </w:rPr>
        <w:t>validating</w:t>
      </w:r>
      <w:r>
        <w:rPr>
          <w:b w:val="0"/>
          <w:i w:val="0"/>
          <w:smallCaps w:val="0"/>
          <w:strike w:val="0"/>
          <w:u w:val="none"/>
        </w:rPr>
        <w:t xml:space="preserve"> source of the judicial decision itself. </w:t>
      </w:r>
      <w:r>
        <w:rPr>
          <w:b w:val="0"/>
          <w:i w:val="0"/>
          <w:smallCaps w:val="0"/>
          <w:strike w:val="0"/>
          <w:u w:val="single"/>
        </w:rPr>
        <w:t>But to say</w:t>
      </w:r>
      <w:r>
        <w:rPr>
          <w:b w:val="0"/>
          <w:i w:val="0"/>
          <w:smallCaps w:val="0"/>
          <w:strike w:val="0"/>
          <w:u w:val="none"/>
        </w:rPr>
        <w:t xml:space="preserve"> that </w:t>
      </w:r>
      <w:r>
        <w:rPr>
          <w:b w:val="0"/>
          <w:i w:val="0"/>
          <w:smallCaps w:val="0"/>
          <w:strike w:val="0"/>
          <w:u w:val="single"/>
        </w:rPr>
        <w:t>the Anglo-American property system is a “common law system” does not mean</w:t>
      </w:r>
      <w:r>
        <w:rPr>
          <w:b w:val="0"/>
          <w:i w:val="0"/>
          <w:smallCaps w:val="0"/>
          <w:strike w:val="0"/>
          <w:u w:val="none"/>
        </w:rPr>
        <w:t xml:space="preserve">, of course, </w:t>
      </w:r>
      <w:r>
        <w:rPr>
          <w:b w:val="0"/>
          <w:i w:val="0"/>
          <w:smallCaps w:val="0"/>
          <w:strike w:val="0"/>
          <w:u w:val="single"/>
        </w:rPr>
        <w:t>that there weren’t statutes that were interpreted, applied and extended by courts, and as a straightforward historical fact there were many statutes enacted by Parliament that defined the foundational rights in Anglo-American property law.</w:t>
      </w:r>
      <w:r>
        <w:rPr>
          <w:b w:val="0"/>
          <w:i w:val="0"/>
          <w:smallCaps w:val="0"/>
          <w:strike w:val="0"/>
          <w:u w:val="none"/>
        </w:rPr>
        <w:t xml:space="preserve"> </w:t>
      </w:r>
      <w:r>
        <w:rPr>
          <w:b w:val="0"/>
          <w:i w:val="0"/>
          <w:smallCaps w:val="0"/>
          <w:strike w:val="0"/>
          <w:u w:val="single"/>
        </w:rPr>
        <w:t>The fact</w:t>
      </w:r>
      <w:r>
        <w:rPr>
          <w:b w:val="0"/>
          <w:i w:val="0"/>
          <w:smallCaps w:val="0"/>
          <w:strike w:val="0"/>
          <w:u w:val="none"/>
        </w:rPr>
        <w:t xml:space="preserve"> that </w:t>
      </w:r>
      <w:r>
        <w:rPr>
          <w:b w:val="0"/>
          <w:i w:val="0"/>
          <w:smallCaps w:val="0"/>
          <w:strike w:val="0"/>
          <w:u w:val="single"/>
        </w:rPr>
        <w:t>statutes weren’t mandated by the Anglo-American legal system as an institutional requirement</w:t>
      </w:r>
      <w:r>
        <w:rPr>
          <w:b w:val="0"/>
          <w:i w:val="0"/>
          <w:smallCaps w:val="0"/>
          <w:strike w:val="0"/>
          <w:u w:val="none"/>
        </w:rPr>
        <w:t xml:space="preserve"> for valid court decisions </w:t>
      </w:r>
      <w:r>
        <w:rPr>
          <w:b w:val="0"/>
          <w:i w:val="0"/>
          <w:smallCaps w:val="0"/>
          <w:strike w:val="0"/>
          <w:u w:val="single"/>
        </w:rPr>
        <w:t>does not mean</w:t>
      </w:r>
      <w:r>
        <w:rPr>
          <w:b w:val="0"/>
          <w:i w:val="0"/>
          <w:smallCaps w:val="0"/>
          <w:strike w:val="0"/>
          <w:u w:val="none"/>
        </w:rPr>
        <w:t xml:space="preserve"> that </w:t>
      </w:r>
      <w:r>
        <w:rPr>
          <w:b w:val="0"/>
          <w:i w:val="0"/>
          <w:smallCaps w:val="0"/>
          <w:strike w:val="0"/>
          <w:u w:val="single"/>
        </w:rPr>
        <w:t>statutes did not play a substantial historical role</w:t>
      </w:r>
      <w:r>
        <w:rPr>
          <w:b w:val="0"/>
          <w:i w:val="0"/>
          <w:smallCaps w:val="0"/>
          <w:strike w:val="0"/>
          <w:u w:val="none"/>
        </w:rPr>
        <w:t xml:space="preserve"> in the creation and enforcement of property rights in land.</w:t>
      </w:r>
    </w:p>
    <w:p>
      <w:pPr>
        <w:spacing w:after="60"/>
      </w:pPr>
      <w:r>
        <w:rPr>
          <w:b w:val="0"/>
          <w:i w:val="0"/>
          <w:smallCaps w:val="0"/>
          <w:strike w:val="0"/>
          <w:u w:val="none"/>
        </w:rPr>
        <w:t xml:space="preserve">In sum, </w:t>
      </w:r>
      <w:r>
        <w:rPr>
          <w:b/>
          <w:i w:val="0"/>
          <w:smallCaps w:val="0"/>
          <w:strike w:val="0"/>
          <w:sz w:val="22"/>
          <w:u w:val="single"/>
        </w:rPr>
        <w:t>it’s a complete myth for libertarians to argue that IP rights are “different” from property rights</w:t>
      </w:r>
      <w:r>
        <w:rPr>
          <w:b w:val="0"/>
          <w:i w:val="0"/>
          <w:smallCaps w:val="0"/>
          <w:strike w:val="0"/>
          <w:u w:val="none"/>
        </w:rPr>
        <w:t xml:space="preserve"> in land </w:t>
      </w:r>
      <w:r>
        <w:rPr>
          <w:b w:val="0"/>
          <w:i w:val="0"/>
          <w:smallCaps w:val="0"/>
          <w:strike w:val="0"/>
          <w:u w:val="single"/>
        </w:rPr>
        <w:t>because property rights in land developed in “common law” as opposed to “statutory” IP rights</w:t>
      </w:r>
      <w:r>
        <w:rPr>
          <w:b w:val="0"/>
          <w:i w:val="0"/>
          <w:smallCaps w:val="0"/>
          <w:strike w:val="0"/>
          <w:u w:val="none"/>
        </w:rPr>
        <w:t>.</w:t>
      </w:r>
      <w:r>
        <w:rPr>
          <w:b w:val="0"/>
          <w:i w:val="0"/>
          <w:smallCaps w:val="0"/>
          <w:strike w:val="0"/>
          <w:u w:val="none"/>
        </w:rPr>
        <w:t xml:space="preserve"> </w:t>
      </w:r>
      <w:r>
        <w:rPr>
          <w:b w:val="0"/>
          <w:i w:val="0"/>
          <w:smallCaps w:val="0"/>
          <w:strike w:val="0"/>
          <w:u w:val="single"/>
        </w:rPr>
        <w:t xml:space="preserve">But </w:t>
      </w:r>
      <w:r>
        <w:rPr>
          <w:b/>
          <w:i w:val="0"/>
          <w:smallCaps w:val="0"/>
          <w:strike w:val="0"/>
          <w:sz w:val="22"/>
          <w:u w:val="single"/>
        </w:rPr>
        <w:t>it’s even worse</w:t>
      </w:r>
      <w:r>
        <w:rPr>
          <w:b w:val="0"/>
          <w:i w:val="0"/>
          <w:smallCaps w:val="0"/>
          <w:strike w:val="0"/>
          <w:u w:val="single"/>
        </w:rPr>
        <w:t xml:space="preserve"> than a myth, </w:t>
      </w:r>
      <w:r>
        <w:rPr>
          <w:b/>
          <w:i w:val="0"/>
          <w:smallCaps w:val="0"/>
          <w:strike w:val="0"/>
          <w:sz w:val="22"/>
          <w:u w:val="single"/>
        </w:rPr>
        <w:t xml:space="preserve">because this is not </w:t>
      </w:r>
      <w:r>
        <w:rPr>
          <w:b w:val="0"/>
          <w:i w:val="0"/>
          <w:smallCaps w:val="0"/>
          <w:strike w:val="0"/>
          <w:u w:val="single"/>
        </w:rPr>
        <w:t>a false claim</w:t>
      </w:r>
      <w:r>
        <w:rPr>
          <w:b w:val="0"/>
          <w:i w:val="0"/>
          <w:smallCaps w:val="0"/>
          <w:strike w:val="0"/>
          <w:u w:val="single"/>
        </w:rPr>
        <w:t xml:space="preserve"> made in the </w:t>
      </w:r>
      <w:r>
        <w:rPr>
          <w:b/>
          <w:i w:val="0"/>
          <w:smallCaps w:val="0"/>
          <w:strike w:val="0"/>
          <w:sz w:val="22"/>
          <w:u w:val="single"/>
        </w:rPr>
        <w:t>ivory tower</w:t>
      </w:r>
      <w:r>
        <w:rPr>
          <w:b w:val="0"/>
          <w:i w:val="0"/>
          <w:smallCaps w:val="0"/>
          <w:strike w:val="0"/>
          <w:u w:val="single"/>
        </w:rPr>
        <w:t xml:space="preserve"> in a dispute between academic historians</w:t>
      </w:r>
      <w:r>
        <w:rPr>
          <w:b w:val="0"/>
          <w:i w:val="0"/>
          <w:smallCaps w:val="0"/>
          <w:strike w:val="0"/>
          <w:u w:val="none"/>
        </w:rPr>
        <w:t xml:space="preserve">. </w:t>
      </w:r>
      <w:r>
        <w:rPr>
          <w:b/>
          <w:i w:val="0"/>
          <w:smallCaps w:val="0"/>
          <w:strike w:val="0"/>
          <w:sz w:val="22"/>
          <w:u w:val="single"/>
        </w:rPr>
        <w:t>Rather, this false historical claim is asserted in the policy debates today to advance an anti-IP agenda</w:t>
      </w:r>
      <w:r>
        <w:rPr>
          <w:b w:val="0"/>
          <w:i w:val="0"/>
          <w:smallCaps w:val="0"/>
          <w:strike w:val="0"/>
          <w:u w:val="none"/>
        </w:rPr>
        <w:t xml:space="preserve">. Thus, </w:t>
      </w:r>
      <w:r>
        <w:rPr>
          <w:b w:val="0"/>
          <w:i w:val="0"/>
          <w:smallCaps w:val="0"/>
          <w:strike w:val="0"/>
          <w:u w:val="single"/>
        </w:rPr>
        <w:t>it’s important to call out this misleading historical myth</w:t>
      </w:r>
      <w:r>
        <w:rPr>
          <w:b w:val="0"/>
          <w:i w:val="0"/>
          <w:smallCaps w:val="0"/>
          <w:strike w:val="0"/>
          <w:u w:val="none"/>
        </w:rPr>
        <w:t xml:space="preserve">, as </w:t>
      </w:r>
      <w:r>
        <w:rPr>
          <w:b w:val="0"/>
          <w:i w:val="0"/>
          <w:smallCaps w:val="0"/>
          <w:strike w:val="0"/>
          <w:u w:val="single"/>
        </w:rPr>
        <w:t>it’s being used to leverage misleading attacks on copyright and patents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I don’t mind engaging in bracing public policy debates about whether IP rights are right or wrong — I love these debates, especially with people who share my own commitment to free market principles — but let’s </w:t>
      </w:r>
      <w:r>
        <w:rPr>
          <w:b/>
          <w:i w:val="0"/>
          <w:smallCaps w:val="0"/>
          <w:strike w:val="0"/>
          <w:sz w:val="22"/>
          <w:u w:val="single"/>
        </w:rPr>
        <w:t>at least get the basic historical facts correct in</w:t>
      </w:r>
      <w:r>
        <w:rPr>
          <w:b w:val="0"/>
          <w:i w:val="0"/>
          <w:smallCaps w:val="0"/>
          <w:strike w:val="0"/>
          <w:u w:val="none"/>
        </w:rPr>
        <w:t xml:space="preserve"> these </w:t>
      </w:r>
      <w:r>
        <w:rPr>
          <w:b/>
          <w:i w:val="0"/>
          <w:smallCaps w:val="0"/>
          <w:strike w:val="0"/>
          <w:sz w:val="22"/>
          <w:u w:val="single"/>
        </w:rPr>
        <w:t>debates</w:t>
      </w:r>
      <w:r>
        <w:rPr>
          <w:b w:val="0"/>
          <w:i w:val="0"/>
          <w:smallCaps w:val="0"/>
          <w:strike w:val="0"/>
          <w:u w:val="none"/>
        </w:rPr>
        <w:t>.</w:t>
      </w:r>
      <w:r>
        <w:rPr>
          <w:b w:val="0"/>
          <w:i w:val="0"/>
          <w:smallCaps w:val="0"/>
          <w:strike w:val="0"/>
          <w:u w:val="none"/>
        </w:rPr>
        <w:t xml:space="preserve"> </w:t>
      </w:r>
      <w:r>
        <w:rPr>
          <w:b w:val="0"/>
          <w:i w:val="0"/>
          <w:smallCaps w:val="0"/>
          <w:strike w:val="0"/>
          <w:u w:val="none"/>
        </w:rPr>
        <w:t>These are facts that are not in dispute and are well known, including even to the libertarians who survived their 1L Property classes in law school and are now speaking on these issues in the academy and in think tanks.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