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w:t>
      </w:r>
      <w:r>
        <w:rPr>
          <w:b/>
          <w:i w:val="0"/>
          <w:smallCaps w:val="0"/>
          <w:strike w:val="0"/>
          <w:sz w:val="26"/>
          <w:u w:val="single"/>
        </w:rPr>
        <w:t>solves</w:t>
      </w:r>
      <w:r>
        <w:rPr>
          <w:b/>
          <w:i w:val="0"/>
          <w:smallCaps w:val="0"/>
          <w:strike w:val="0"/>
          <w:sz w:val="26"/>
          <w:u w:val="none"/>
        </w:rPr>
        <w:t xml:space="preserve"> and </w:t>
      </w:r>
      <w:r>
        <w:rPr>
          <w:b/>
          <w:i w:val="0"/>
          <w:smallCaps w:val="0"/>
          <w:strike w:val="0"/>
          <w:sz w:val="26"/>
          <w:u w:val="single"/>
        </w:rPr>
        <w:t>competes</w:t>
      </w:r>
      <w:r>
        <w:rPr>
          <w:b/>
          <w:i w:val="0"/>
          <w:smallCaps w:val="0"/>
          <w:strike w:val="0"/>
          <w:sz w:val="26"/>
          <w:u w:val="none"/>
        </w:rPr>
        <w:t xml:space="preserve">---the plan is </w:t>
      </w:r>
      <w:r>
        <w:rPr>
          <w:b/>
          <w:i w:val="0"/>
          <w:smallCaps w:val="0"/>
          <w:strike w:val="0"/>
          <w:sz w:val="26"/>
          <w:u w:val="single"/>
        </w:rPr>
        <w:t>banned</w:t>
      </w:r>
      <w:r>
        <w:rPr>
          <w:b/>
          <w:i w:val="0"/>
          <w:smallCaps w:val="0"/>
          <w:strike w:val="0"/>
          <w:sz w:val="26"/>
          <w:u w:val="none"/>
        </w:rPr>
        <w:t xml:space="preserve"> to </w:t>
      </w:r>
      <w:r>
        <w:rPr>
          <w:b/>
          <w:i w:val="0"/>
          <w:smallCaps w:val="0"/>
          <w:strike w:val="0"/>
          <w:sz w:val="26"/>
          <w:u w:val="single"/>
        </w:rPr>
        <w:t>prevent</w:t>
      </w:r>
      <w:r>
        <w:rPr>
          <w:b/>
          <w:i w:val="0"/>
          <w:smallCaps w:val="0"/>
          <w:strike w:val="0"/>
          <w:sz w:val="26"/>
          <w:u w:val="none"/>
        </w:rPr>
        <w:t xml:space="preserve"> the </w:t>
      </w:r>
      <w:r>
        <w:rPr>
          <w:b/>
          <w:i w:val="0"/>
          <w:smallCaps w:val="0"/>
          <w:strike w:val="0"/>
          <w:sz w:val="26"/>
          <w:u w:val="single"/>
        </w:rPr>
        <w:t>monopolization</w:t>
      </w:r>
      <w:r>
        <w:rPr>
          <w:b/>
          <w:i w:val="0"/>
          <w:smallCaps w:val="0"/>
          <w:strike w:val="0"/>
          <w:sz w:val="26"/>
          <w:u w:val="none"/>
        </w:rPr>
        <w:t xml:space="preserve"> of upstream tech, extending DOJ antitrust enforcement to the plan area to </w:t>
      </w:r>
      <w:r>
        <w:rPr>
          <w:b/>
          <w:i w:val="0"/>
          <w:smallCaps w:val="0"/>
          <w:strike w:val="0"/>
          <w:sz w:val="26"/>
          <w:u w:val="single"/>
        </w:rPr>
        <w:t>incent</w:t>
      </w:r>
      <w:r>
        <w:rPr>
          <w:b/>
          <w:i w:val="0"/>
          <w:smallCaps w:val="0"/>
          <w:strike w:val="0"/>
          <w:sz w:val="26"/>
          <w:u w:val="none"/>
        </w:rPr>
        <w:t xml:space="preserve"> innovation.</w:t>
      </w:r>
    </w:p>
    <w:p>
      <w:pPr>
        <w:spacing w:after="80"/>
      </w:pPr>
      <w:r>
        <w:rPr>
          <w:b/>
          <w:i w:val="0"/>
          <w:smallCaps w:val="0"/>
          <w:strike w:val="0"/>
          <w:sz w:val="26"/>
          <w:u w:val="none"/>
        </w:rPr>
        <w:t xml:space="preserve">Kwon ’21 </w:t>
      </w:r>
      <w:r>
        <w:rPr>
          <w:b w:val="0"/>
          <w:i w:val="0"/>
          <w:smallCaps w:val="0"/>
          <w:strike w:val="0"/>
          <w:sz w:val="22"/>
          <w:u w:val="none"/>
        </w:rPr>
        <w:t>[</w:t>
      </w:r>
      <w:r>
        <w:rPr>
          <w:b w:val="0"/>
          <w:i w:val="0"/>
          <w:smallCaps w:val="0"/>
          <w:strike w:val="0"/>
          <w:sz w:val="22"/>
          <w:u w:val="none"/>
        </w:rPr>
        <w:t>Kwon, Seokbeom</w:t>
      </w:r>
      <w:r>
        <w:rPr>
          <w:b w:val="0"/>
          <w:i w:val="0"/>
          <w:smallCaps w:val="0"/>
          <w:strike w:val="0"/>
          <w:sz w:val="22"/>
          <w:u w:val="none"/>
        </w:rPr>
        <w:t xml:space="preserve">; </w:t>
      </w:r>
      <w:r>
        <w:rPr>
          <w:b w:val="0"/>
          <w:i w:val="0"/>
          <w:smallCaps w:val="0"/>
          <w:strike w:val="0"/>
          <w:sz w:val="22"/>
          <w:u w:val="none"/>
        </w:rPr>
        <w:t>Professor at the Research Center for Advanced Science and Technology, The University of Tokyo, Japan; Department of Technology Management for Innovation, The University of Tokyo, Japan</w:t>
      </w:r>
      <w:r>
        <w:rPr>
          <w:b w:val="0"/>
          <w:i w:val="0"/>
          <w:smallCaps w:val="0"/>
          <w:strike w:val="0"/>
          <w:sz w:val="22"/>
          <w:u w:val="none"/>
        </w:rPr>
        <w:t>;</w:t>
      </w:r>
      <w:r>
        <w:rPr>
          <w:b w:val="0"/>
          <w:i w:val="0"/>
          <w:smallCaps w:val="0"/>
          <w:strike w:val="0"/>
          <w:sz w:val="22"/>
          <w:u w:val="none"/>
        </w:rPr>
        <w:t xml:space="preserve"> Marco, Alan C.; Professor at the </w:t>
      </w:r>
      <w:r>
        <w:rPr>
          <w:b w:val="0"/>
          <w:i w:val="0"/>
          <w:smallCaps w:val="0"/>
          <w:strike w:val="0"/>
          <w:sz w:val="22"/>
          <w:u w:val="none"/>
        </w:rPr>
        <w:t>School of Public Policy, Georgia Institute of Technology, USA</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11-2021</w:t>
      </w:r>
      <w:r>
        <w:rPr>
          <w:b w:val="0"/>
          <w:i w:val="0"/>
          <w:smallCaps w:val="0"/>
          <w:strike w:val="0"/>
          <w:sz w:val="22"/>
          <w:u w:val="none"/>
        </w:rPr>
        <w:t>, "Can antitrust law enforcement spur innovation? Antitrust regulation of patent consolidation and its impact on follow-on innovations"; No Publication; https://www.sciencedirect.com/science/article/abs/pii/S0048733321000962; accessed 6-29-2024; ARy</w:t>
      </w:r>
      <w:r>
        <w:rPr>
          <w:b w:val="0"/>
          <w:i w:val="0"/>
          <w:smallCaps w:val="0"/>
          <w:strike w:val="0"/>
          <w:sz w:val="22"/>
          <w:u w:val="none"/>
        </w:rPr>
        <w:t xml:space="preserve"> bell</w:t>
      </w:r>
      <w:r>
        <w:rPr>
          <w:b w:val="0"/>
          <w:i w:val="0"/>
          <w:smallCaps w:val="0"/>
          <w:strike w:val="0"/>
          <w:sz w:val="22"/>
          <w:u w:val="none"/>
        </w:rPr>
        <w:t>]</w:t>
      </w:r>
    </w:p>
    <w:p>
      <w:pPr>
        <w:spacing w:after="60"/>
      </w:pPr>
      <w:r>
        <w:rPr>
          <w:b w:val="0"/>
          <w:i w:val="0"/>
          <w:smallCaps w:val="0"/>
          <w:strike w:val="0"/>
          <w:sz w:val="16"/>
          <w:u w:val="none"/>
        </w:rPr>
        <w:t xml:space="preserve">How does </w:t>
      </w:r>
      <w:r>
        <w:rPr>
          <w:b/>
          <w:i w:val="0"/>
          <w:smallCaps w:val="0"/>
          <w:strike w:val="0"/>
          <w:sz w:val="24"/>
          <w:u w:val="single"/>
        </w:rPr>
        <w:t>antitrust</w:t>
      </w:r>
      <w:r>
        <w:rPr>
          <w:b w:val="0"/>
          <w:i w:val="0"/>
          <w:smallCaps w:val="0"/>
          <w:strike w:val="0"/>
          <w:sz w:val="22"/>
          <w:u w:val="single"/>
        </w:rPr>
        <w:t xml:space="preserve"> law </w:t>
      </w:r>
      <w:r>
        <w:rPr>
          <w:b/>
          <w:i w:val="0"/>
          <w:smallCaps w:val="0"/>
          <w:strike w:val="0"/>
          <w:sz w:val="24"/>
          <w:u w:val="single"/>
        </w:rPr>
        <w:t>enforcement</w:t>
      </w:r>
      <w:r>
        <w:rPr>
          <w:b w:val="0"/>
          <w:i w:val="0"/>
          <w:smallCaps w:val="0"/>
          <w:strike w:val="0"/>
          <w:sz w:val="16"/>
          <w:u w:val="none"/>
        </w:rPr>
        <w:t xml:space="preserve"> against the anticompetitive effect of a </w:t>
      </w:r>
      <w:r>
        <w:rPr>
          <w:b w:val="0"/>
          <w:i w:val="0"/>
          <w:smallCaps w:val="0"/>
          <w:strike w:val="0"/>
          <w:sz w:val="22"/>
          <w:u w:val="single"/>
        </w:rPr>
        <w:t xml:space="preserve">firm’s </w:t>
      </w:r>
      <w:r>
        <w:rPr>
          <w:b/>
          <w:i w:val="0"/>
          <w:smallCaps w:val="0"/>
          <w:strike w:val="0"/>
          <w:sz w:val="24"/>
          <w:u w:val="single"/>
        </w:rPr>
        <w:t>consolidation</w:t>
      </w:r>
      <w:r>
        <w:rPr>
          <w:b w:val="0"/>
          <w:i w:val="0"/>
          <w:smallCaps w:val="0"/>
          <w:strike w:val="0"/>
          <w:sz w:val="16"/>
          <w:u w:val="none"/>
        </w:rPr>
        <w:t xml:space="preserve"> of </w:t>
      </w:r>
      <w:r>
        <w:rPr>
          <w:b/>
          <w:i w:val="0"/>
          <w:smallCaps w:val="0"/>
          <w:strike w:val="0"/>
          <w:sz w:val="24"/>
          <w:u w:val="single"/>
        </w:rPr>
        <w:t>patents</w:t>
      </w:r>
      <w:r>
        <w:rPr>
          <w:b w:val="0"/>
          <w:i w:val="0"/>
          <w:smallCaps w:val="0"/>
          <w:strike w:val="0"/>
          <w:sz w:val="22"/>
          <w:u w:val="single"/>
        </w:rPr>
        <w:t xml:space="preserve"> shape </w:t>
      </w:r>
      <w:r>
        <w:rPr>
          <w:b/>
          <w:i w:val="0"/>
          <w:smallCaps w:val="0"/>
          <w:strike w:val="0"/>
          <w:sz w:val="24"/>
          <w:u w:val="single"/>
        </w:rPr>
        <w:t>innovation</w:t>
      </w:r>
      <w:r>
        <w:rPr>
          <w:b w:val="0"/>
          <w:i w:val="0"/>
          <w:smallCaps w:val="0"/>
          <w:strike w:val="0"/>
          <w:sz w:val="16"/>
          <w:u w:val="none"/>
        </w:rPr>
        <w:t xml:space="preserve">? This inquiry is at the crossroads of the antitrust and patent policy domains; thus, the answer is deemed crucial to a comprehensive understanding of how interactions between the two institutions shape innovation. However, existing studies seem to have provided only clues and limitations. Whether a stronger market competition drives innovation (Aghion et al., 2005; Arrow, 1962; Schumpeter, 1942) remains unclear. Meanwhile, there has been a sharp scholarly disagreement with mixed empirical findings on whether stronger patent protection promotes innovation (Hall and Ziedonis, 2001; Kortum and Lerner, 1997; Sakakibara and Branstetter, 2001). In </w:t>
      </w:r>
      <w:r>
        <w:rPr>
          <w:b/>
          <w:i w:val="0"/>
          <w:smallCaps w:val="0"/>
          <w:strike w:val="0"/>
          <w:sz w:val="24"/>
          <w:u w:val="single"/>
        </w:rPr>
        <w:t>antitrust</w:t>
      </w:r>
      <w:r>
        <w:rPr>
          <w:b w:val="0"/>
          <w:i w:val="0"/>
          <w:smallCaps w:val="0"/>
          <w:strike w:val="0"/>
          <w:sz w:val="22"/>
          <w:u w:val="single"/>
        </w:rPr>
        <w:t xml:space="preserve"> law</w:t>
      </w:r>
      <w:r>
        <w:rPr>
          <w:b w:val="0"/>
          <w:i w:val="0"/>
          <w:smallCaps w:val="0"/>
          <w:strike w:val="0"/>
          <w:sz w:val="16"/>
          <w:u w:val="none"/>
        </w:rPr>
        <w:t xml:space="preserve"> scholarship, questions about </w:t>
      </w:r>
      <w:r>
        <w:rPr>
          <w:b w:val="0"/>
          <w:i w:val="0"/>
          <w:smallCaps w:val="0"/>
          <w:strike w:val="0"/>
          <w:sz w:val="22"/>
          <w:u w:val="single"/>
        </w:rPr>
        <w:t xml:space="preserve">antitrust </w:t>
      </w:r>
      <w:r>
        <w:rPr>
          <w:b/>
          <w:i w:val="0"/>
          <w:smallCaps w:val="0"/>
          <w:strike w:val="0"/>
          <w:sz w:val="24"/>
          <w:u w:val="single"/>
        </w:rPr>
        <w:t>law’s</w:t>
      </w:r>
      <w:r>
        <w:rPr>
          <w:b w:val="0"/>
          <w:i w:val="0"/>
          <w:smallCaps w:val="0"/>
          <w:strike w:val="0"/>
          <w:sz w:val="16"/>
          <w:u w:val="none"/>
        </w:rPr>
        <w:t xml:space="preserve"> relation to </w:t>
      </w:r>
      <w:r>
        <w:rPr>
          <w:b/>
          <w:i w:val="0"/>
          <w:smallCaps w:val="0"/>
          <w:strike w:val="0"/>
          <w:sz w:val="24"/>
          <w:u w:val="single"/>
        </w:rPr>
        <w:t>innovation</w:t>
      </w:r>
      <w:r>
        <w:rPr>
          <w:b w:val="0"/>
          <w:i w:val="0"/>
          <w:smallCaps w:val="0"/>
          <w:strike w:val="0"/>
          <w:sz w:val="16"/>
          <w:u w:val="none"/>
        </w:rPr>
        <w:t xml:space="preserve"> (Khan, 2016), and the conditions under which the enforcement of antitrust laws shape market competition and innovation have drawn scholarly attention but with limited empirical evidence (Katz and Shelanski, 2005; Sidak and Teece, 2009). The present study explores a part of the answers to the foregoing question by examining the effect of antitrust regulation of patent consolidations on the creation of follow-on innovations. Firms can consolidate patents in two ways: (1) </w:t>
      </w:r>
      <w:r>
        <w:rPr>
          <w:b/>
          <w:i w:val="0"/>
          <w:smallCaps w:val="0"/>
          <w:strike w:val="0"/>
          <w:sz w:val="24"/>
          <w:u w:val="single"/>
        </w:rPr>
        <w:t>preemptive patenting</w:t>
      </w:r>
      <w:r>
        <w:rPr>
          <w:b w:val="0"/>
          <w:i w:val="0"/>
          <w:smallCaps w:val="0"/>
          <w:strike w:val="0"/>
          <w:sz w:val="22"/>
          <w:u w:val="single"/>
        </w:rPr>
        <w:t xml:space="preserve"> through</w:t>
      </w:r>
      <w:r>
        <w:rPr>
          <w:b w:val="0"/>
          <w:i w:val="0"/>
          <w:smallCaps w:val="0"/>
          <w:strike w:val="0"/>
          <w:sz w:val="16"/>
          <w:u w:val="none"/>
        </w:rPr>
        <w:t xml:space="preserve"> internal research and development (</w:t>
      </w:r>
      <w:r>
        <w:rPr>
          <w:b/>
          <w:i w:val="0"/>
          <w:smallCaps w:val="0"/>
          <w:strike w:val="0"/>
          <w:sz w:val="24"/>
          <w:u w:val="single"/>
        </w:rPr>
        <w:t>R&amp;D</w:t>
      </w:r>
      <w:r>
        <w:rPr>
          <w:b w:val="0"/>
          <w:i w:val="0"/>
          <w:smallCaps w:val="0"/>
          <w:strike w:val="0"/>
          <w:sz w:val="16"/>
          <w:u w:val="none"/>
        </w:rPr>
        <w:t xml:space="preserve">) and A (2) </w:t>
      </w:r>
      <w:r>
        <w:rPr>
          <w:b/>
          <w:i w:val="0"/>
          <w:smallCaps w:val="0"/>
          <w:strike w:val="0"/>
          <w:sz w:val="24"/>
          <w:u w:val="single"/>
        </w:rPr>
        <w:t>purchasing</w:t>
      </w:r>
      <w:r>
        <w:rPr>
          <w:b w:val="0"/>
          <w:i w:val="0"/>
          <w:smallCaps w:val="0"/>
          <w:strike w:val="0"/>
          <w:sz w:val="22"/>
          <w:u w:val="single"/>
        </w:rPr>
        <w:t xml:space="preserve"> existing </w:t>
      </w:r>
      <w:r>
        <w:rPr>
          <w:b/>
          <w:i w:val="0"/>
          <w:smallCaps w:val="0"/>
          <w:strike w:val="0"/>
          <w:sz w:val="24"/>
          <w:u w:val="single"/>
        </w:rPr>
        <w:t>patents</w:t>
      </w:r>
      <w:r>
        <w:rPr>
          <w:b w:val="0"/>
          <w:i w:val="0"/>
          <w:smallCaps w:val="0"/>
          <w:strike w:val="0"/>
          <w:sz w:val="16"/>
          <w:u w:val="none"/>
        </w:rPr>
        <w:t xml:space="preserve"> (i.e., patent transfers). </w:t>
      </w:r>
      <w:r>
        <w:rPr>
          <w:b/>
          <w:i w:val="0"/>
          <w:smallCaps w:val="0"/>
          <w:strike w:val="0"/>
          <w:sz w:val="24"/>
          <w:highlight w:val="cyan"/>
          <w:u w:val="single"/>
        </w:rPr>
        <w:t>Preemptive</w:t>
      </w:r>
      <w:r>
        <w:rPr>
          <w:b w:val="0"/>
          <w:i w:val="0"/>
          <w:smallCaps w:val="0"/>
          <w:strike w:val="0"/>
          <w:sz w:val="22"/>
          <w:u w:val="single"/>
        </w:rPr>
        <w:t xml:space="preserve"> </w:t>
      </w:r>
      <w:r>
        <w:rPr>
          <w:b w:val="0"/>
          <w:i w:val="0"/>
          <w:smallCaps w:val="0"/>
          <w:strike w:val="0"/>
          <w:sz w:val="22"/>
          <w:highlight w:val="cyan"/>
          <w:u w:val="single"/>
        </w:rPr>
        <w:t xml:space="preserve">patenting </w:t>
      </w:r>
      <w:r>
        <w:rPr>
          <w:b/>
          <w:i w:val="0"/>
          <w:smallCaps w:val="0"/>
          <w:strike w:val="0"/>
          <w:sz w:val="24"/>
          <w:highlight w:val="cyan"/>
          <w:u w:val="single"/>
        </w:rPr>
        <w:t>helps</w:t>
      </w:r>
      <w:r>
        <w:rPr>
          <w:b w:val="0"/>
          <w:i w:val="0"/>
          <w:smallCaps w:val="0"/>
          <w:strike w:val="0"/>
          <w:sz w:val="16"/>
          <w:u w:val="none"/>
        </w:rPr>
        <w:t xml:space="preserve"> </w:t>
      </w:r>
      <w:r>
        <w:rPr>
          <w:b w:val="0"/>
          <w:i w:val="0"/>
          <w:smallCaps w:val="0"/>
          <w:strike w:val="0"/>
          <w:sz w:val="22"/>
          <w:u w:val="single"/>
        </w:rPr>
        <w:t>dominant</w:t>
      </w:r>
      <w:r>
        <w:rPr>
          <w:b w:val="0"/>
          <w:i w:val="0"/>
          <w:smallCaps w:val="0"/>
          <w:strike w:val="0"/>
          <w:sz w:val="16"/>
          <w:u w:val="none"/>
        </w:rPr>
        <w:t xml:space="preserve"> players </w:t>
      </w:r>
      <w:r>
        <w:rPr>
          <w:b w:val="0"/>
          <w:i w:val="0"/>
          <w:smallCaps w:val="0"/>
          <w:strike w:val="0"/>
          <w:sz w:val="22"/>
          <w:highlight w:val="cyan"/>
          <w:u w:val="single"/>
        </w:rPr>
        <w:t>maintain</w:t>
      </w:r>
      <w:r>
        <w:rPr>
          <w:b w:val="0"/>
          <w:i w:val="0"/>
          <w:smallCaps w:val="0"/>
          <w:strike w:val="0"/>
          <w:sz w:val="16"/>
          <w:u w:val="none"/>
        </w:rPr>
        <w:t xml:space="preserve"> their </w:t>
      </w:r>
      <w:r>
        <w:rPr>
          <w:b/>
          <w:i w:val="0"/>
          <w:smallCaps w:val="0"/>
          <w:strike w:val="0"/>
          <w:sz w:val="24"/>
          <w:highlight w:val="cyan"/>
          <w:u w:val="single"/>
        </w:rPr>
        <w:t>monopolistic</w:t>
      </w:r>
      <w:r>
        <w:rPr>
          <w:b w:val="0"/>
          <w:i w:val="0"/>
          <w:smallCaps w:val="0"/>
          <w:strike w:val="0"/>
          <w:sz w:val="16"/>
          <w:u w:val="none"/>
        </w:rPr>
        <w:t xml:space="preserve"> market </w:t>
      </w:r>
      <w:r>
        <w:rPr>
          <w:b w:val="0"/>
          <w:i w:val="0"/>
          <w:smallCaps w:val="0"/>
          <w:strike w:val="0"/>
          <w:sz w:val="22"/>
          <w:highlight w:val="cyan"/>
          <w:u w:val="single"/>
        </w:rPr>
        <w:t>power</w:t>
      </w:r>
      <w:r>
        <w:rPr>
          <w:b w:val="0"/>
          <w:i w:val="0"/>
          <w:smallCaps w:val="0"/>
          <w:strike w:val="0"/>
          <w:sz w:val="16"/>
          <w:u w:val="none"/>
        </w:rPr>
        <w:t xml:space="preserve"> (Gilbert and Newbery, 1982); this does not violate antitrust law (see, Gilbert, 1987). Meanwhile, patent consolidation by patent transfer can </w:t>
      </w:r>
      <w:r>
        <w:rPr>
          <w:b/>
          <w:i w:val="0"/>
          <w:smallCaps w:val="0"/>
          <w:strike w:val="0"/>
          <w:sz w:val="24"/>
          <w:highlight w:val="cyan"/>
          <w:u w:val="single"/>
        </w:rPr>
        <w:t>restrict</w:t>
      </w:r>
      <w:r>
        <w:rPr>
          <w:b w:val="0"/>
          <w:i w:val="0"/>
          <w:smallCaps w:val="0"/>
          <w:strike w:val="0"/>
          <w:sz w:val="16"/>
          <w:u w:val="none"/>
        </w:rPr>
        <w:t xml:space="preserve"> access to </w:t>
      </w:r>
      <w:r>
        <w:rPr>
          <w:b/>
          <w:i w:val="0"/>
          <w:smallCaps w:val="0"/>
          <w:strike w:val="0"/>
          <w:sz w:val="24"/>
          <w:highlight w:val="cyan"/>
          <w:u w:val="single"/>
        </w:rPr>
        <w:t>upstream</w:t>
      </w:r>
      <w:r>
        <w:rPr>
          <w:b w:val="0"/>
          <w:i w:val="0"/>
          <w:smallCaps w:val="0"/>
          <w:strike w:val="0"/>
          <w:sz w:val="22"/>
          <w:highlight w:val="cyan"/>
          <w:u w:val="single"/>
        </w:rPr>
        <w:t xml:space="preserve"> tech</w:t>
      </w:r>
      <w:r>
        <w:rPr>
          <w:b w:val="0"/>
          <w:i w:val="0"/>
          <w:smallCaps w:val="0"/>
          <w:strike w:val="0"/>
          <w:sz w:val="22"/>
          <w:u w:val="single"/>
        </w:rPr>
        <w:t>nology</w:t>
      </w:r>
      <w:r>
        <w:rPr>
          <w:b w:val="0"/>
          <w:i w:val="0"/>
          <w:smallCaps w:val="0"/>
          <w:strike w:val="0"/>
          <w:sz w:val="16"/>
          <w:u w:val="none"/>
        </w:rPr>
        <w:t xml:space="preserve"> (Figueroa and Serrano, 2019; Hahn, 1984) by downstream innovators and deter their market entry (Gotts and Sher, 2012; Ziedonis, 2004); such </w:t>
      </w:r>
      <w:r>
        <w:rPr>
          <w:b/>
          <w:i w:val="0"/>
          <w:smallCaps w:val="0"/>
          <w:strike w:val="0"/>
          <w:sz w:val="24"/>
          <w:highlight w:val="cyan"/>
          <w:u w:val="single"/>
        </w:rPr>
        <w:t>consolidations</w:t>
      </w:r>
      <w:r>
        <w:rPr>
          <w:b w:val="0"/>
          <w:i w:val="0"/>
          <w:smallCaps w:val="0"/>
          <w:strike w:val="0"/>
          <w:sz w:val="16"/>
          <w:u w:val="none"/>
        </w:rPr>
        <w:t xml:space="preserve"> may </w:t>
      </w:r>
      <w:r>
        <w:rPr>
          <w:b/>
          <w:i w:val="0"/>
          <w:smallCaps w:val="0"/>
          <w:strike w:val="0"/>
          <w:sz w:val="24"/>
          <w:highlight w:val="cyan"/>
          <w:u w:val="single"/>
        </w:rPr>
        <w:t>violate</w:t>
      </w:r>
      <w:r>
        <w:rPr>
          <w:b w:val="0"/>
          <w:i w:val="0"/>
          <w:smallCaps w:val="0"/>
          <w:strike w:val="0"/>
          <w:sz w:val="22"/>
          <w:highlight w:val="cyan"/>
          <w:u w:val="single"/>
        </w:rPr>
        <w:t xml:space="preserve"> antitrust</w:t>
      </w:r>
      <w:r>
        <w:rPr>
          <w:b w:val="0"/>
          <w:i w:val="0"/>
          <w:smallCaps w:val="0"/>
          <w:strike w:val="0"/>
          <w:sz w:val="16"/>
          <w:u w:val="none"/>
        </w:rPr>
        <w:t xml:space="preserve"> law. The latter case is the scope of this study. By reconciling the literature on patent pools and the role of patents in cumulative innovation, we hypothesize the </w:t>
      </w:r>
      <w:r>
        <w:rPr>
          <w:b/>
          <w:i w:val="0"/>
          <w:smallCaps w:val="0"/>
          <w:strike w:val="0"/>
          <w:sz w:val="24"/>
          <w:highlight w:val="cyan"/>
          <w:u w:val="single"/>
        </w:rPr>
        <w:t>negative</w:t>
      </w:r>
      <w:r>
        <w:rPr>
          <w:b w:val="0"/>
          <w:i w:val="0"/>
          <w:smallCaps w:val="0"/>
          <w:strike w:val="0"/>
          <w:sz w:val="22"/>
          <w:highlight w:val="cyan"/>
          <w:u w:val="single"/>
        </w:rPr>
        <w:t xml:space="preserve"> effect of</w:t>
      </w:r>
      <w:r>
        <w:rPr>
          <w:b w:val="0"/>
          <w:i w:val="0"/>
          <w:smallCaps w:val="0"/>
          <w:strike w:val="0"/>
          <w:sz w:val="16"/>
          <w:u w:val="none"/>
        </w:rPr>
        <w:t xml:space="preserve"> a firm’s </w:t>
      </w:r>
      <w:r>
        <w:rPr>
          <w:b w:val="0"/>
          <w:i w:val="0"/>
          <w:smallCaps w:val="0"/>
          <w:strike w:val="0"/>
          <w:sz w:val="22"/>
          <w:highlight w:val="cyan"/>
          <w:u w:val="single"/>
        </w:rPr>
        <w:t xml:space="preserve">patent </w:t>
      </w:r>
      <w:r>
        <w:rPr>
          <w:b/>
          <w:i w:val="0"/>
          <w:smallCaps w:val="0"/>
          <w:strike w:val="0"/>
          <w:sz w:val="24"/>
          <w:highlight w:val="cyan"/>
          <w:u w:val="single"/>
        </w:rPr>
        <w:t>consolidation</w:t>
      </w:r>
      <w:r>
        <w:rPr>
          <w:b w:val="0"/>
          <w:i w:val="0"/>
          <w:smallCaps w:val="0"/>
          <w:strike w:val="0"/>
          <w:sz w:val="16"/>
          <w:u w:val="none"/>
        </w:rPr>
        <w:t xml:space="preserve"> on its competitors’ follow-</w:t>
      </w:r>
      <w:r>
        <w:rPr>
          <w:b w:val="0"/>
          <w:i w:val="0"/>
          <w:smallCaps w:val="0"/>
          <w:strike w:val="0"/>
          <w:sz w:val="22"/>
          <w:highlight w:val="cyan"/>
          <w:u w:val="single"/>
        </w:rPr>
        <w:t xml:space="preserve">on </w:t>
      </w:r>
      <w:r>
        <w:rPr>
          <w:b/>
          <w:i w:val="0"/>
          <w:smallCaps w:val="0"/>
          <w:strike w:val="0"/>
          <w:sz w:val="24"/>
          <w:highlight w:val="cyan"/>
          <w:u w:val="single"/>
        </w:rPr>
        <w:t>innovations</w:t>
      </w:r>
      <w:r>
        <w:rPr>
          <w:b w:val="0"/>
          <w:i w:val="0"/>
          <w:smallCaps w:val="0"/>
          <w:strike w:val="0"/>
          <w:sz w:val="16"/>
          <w:u w:val="none"/>
        </w:rPr>
        <w:t xml:space="preserve"> and market competition in a sector where innovation is created in a highly cumulative manner. This holds if the patent-consolidating firm </w:t>
      </w:r>
      <w:r>
        <w:rPr>
          <w:b w:val="0"/>
          <w:i w:val="0"/>
          <w:smallCaps w:val="0"/>
          <w:strike w:val="0"/>
          <w:sz w:val="22"/>
          <w:u w:val="single"/>
        </w:rPr>
        <w:t xml:space="preserve">amasses </w:t>
      </w:r>
      <w:r>
        <w:rPr>
          <w:b/>
          <w:i w:val="0"/>
          <w:smallCaps w:val="0"/>
          <w:strike w:val="0"/>
          <w:sz w:val="24"/>
          <w:highlight w:val="cyan"/>
          <w:u w:val="single"/>
        </w:rPr>
        <w:t>patents</w:t>
      </w:r>
      <w:r>
        <w:rPr>
          <w:b w:val="0"/>
          <w:i w:val="0"/>
          <w:smallCaps w:val="0"/>
          <w:strike w:val="0"/>
          <w:sz w:val="16"/>
          <w:u w:val="none"/>
        </w:rPr>
        <w:t xml:space="preserve"> for </w:t>
      </w:r>
      <w:r>
        <w:rPr>
          <w:b w:val="0"/>
          <w:i w:val="0"/>
          <w:smallCaps w:val="0"/>
          <w:strike w:val="0"/>
          <w:sz w:val="22"/>
          <w:highlight w:val="cyan"/>
          <w:u w:val="single"/>
        </w:rPr>
        <w:t xml:space="preserve">upstream </w:t>
      </w:r>
      <w:r>
        <w:rPr>
          <w:b/>
          <w:i w:val="0"/>
          <w:smallCaps w:val="0"/>
          <w:strike w:val="0"/>
          <w:sz w:val="24"/>
          <w:highlight w:val="cyan"/>
          <w:u w:val="single"/>
        </w:rPr>
        <w:t>tech</w:t>
      </w:r>
      <w:r>
        <w:rPr>
          <w:b/>
          <w:i w:val="0"/>
          <w:smallCaps w:val="0"/>
          <w:strike w:val="0"/>
          <w:sz w:val="24"/>
          <w:u w:val="single"/>
        </w:rPr>
        <w:t>nologies</w:t>
      </w:r>
      <w:r>
        <w:rPr>
          <w:b w:val="0"/>
          <w:i w:val="0"/>
          <w:smallCaps w:val="0"/>
          <w:strike w:val="0"/>
          <w:sz w:val="16"/>
          <w:u w:val="none"/>
        </w:rPr>
        <w:t xml:space="preserve"> that are substitutes for technologies it already owns. In that case, </w:t>
      </w:r>
      <w:r>
        <w:rPr>
          <w:b w:val="0"/>
          <w:i w:val="0"/>
          <w:smallCaps w:val="0"/>
          <w:strike w:val="0"/>
          <w:sz w:val="22"/>
          <w:highlight w:val="cyan"/>
          <w:u w:val="single"/>
        </w:rPr>
        <w:t>antitrust</w:t>
      </w:r>
      <w:r>
        <w:rPr>
          <w:b w:val="0"/>
          <w:i w:val="0"/>
          <w:smallCaps w:val="0"/>
          <w:strike w:val="0"/>
          <w:sz w:val="22"/>
          <w:u w:val="single"/>
        </w:rPr>
        <w:t xml:space="preserve"> </w:t>
      </w:r>
      <w:r>
        <w:rPr>
          <w:b/>
          <w:i w:val="0"/>
          <w:smallCaps w:val="0"/>
          <w:strike w:val="0"/>
          <w:sz w:val="24"/>
          <w:u w:val="single"/>
        </w:rPr>
        <w:t>regulation</w:t>
      </w:r>
      <w:r>
        <w:rPr>
          <w:b w:val="0"/>
          <w:i w:val="0"/>
          <w:smallCaps w:val="0"/>
          <w:strike w:val="0"/>
          <w:sz w:val="16"/>
          <w:u w:val="none"/>
        </w:rPr>
        <w:t xml:space="preserve"> of patent consolidation is anticipated to </w:t>
      </w:r>
      <w:r>
        <w:rPr>
          <w:b w:val="0"/>
          <w:i w:val="0"/>
          <w:smallCaps w:val="0"/>
          <w:strike w:val="0"/>
          <w:sz w:val="22"/>
          <w:highlight w:val="cyan"/>
          <w:u w:val="single"/>
        </w:rPr>
        <w:t>positive</w:t>
      </w:r>
      <w:r>
        <w:rPr>
          <w:b w:val="0"/>
          <w:i w:val="0"/>
          <w:smallCaps w:val="0"/>
          <w:strike w:val="0"/>
          <w:sz w:val="22"/>
          <w:u w:val="single"/>
        </w:rPr>
        <w:t>ly affect</w:t>
      </w:r>
      <w:r>
        <w:rPr>
          <w:b w:val="0"/>
          <w:i w:val="0"/>
          <w:smallCaps w:val="0"/>
          <w:strike w:val="0"/>
          <w:sz w:val="16"/>
          <w:u w:val="none"/>
        </w:rPr>
        <w:t xml:space="preserve"> the </w:t>
      </w:r>
      <w:r>
        <w:rPr>
          <w:b w:val="0"/>
          <w:i w:val="0"/>
          <w:smallCaps w:val="0"/>
          <w:strike w:val="0"/>
          <w:sz w:val="22"/>
          <w:highlight w:val="cyan"/>
          <w:u w:val="single"/>
        </w:rPr>
        <w:t>creation</w:t>
      </w:r>
      <w:r>
        <w:rPr>
          <w:b w:val="0"/>
          <w:i w:val="0"/>
          <w:smallCaps w:val="0"/>
          <w:strike w:val="0"/>
          <w:sz w:val="16"/>
          <w:u w:val="none"/>
        </w:rPr>
        <w:t xml:space="preserve"> of </w:t>
      </w:r>
      <w:r>
        <w:rPr>
          <w:b/>
          <w:i w:val="0"/>
          <w:smallCaps w:val="0"/>
          <w:strike w:val="0"/>
          <w:sz w:val="24"/>
          <w:highlight w:val="cyan"/>
          <w:u w:val="single"/>
        </w:rPr>
        <w:t>follow-on</w:t>
      </w:r>
      <w:r>
        <w:rPr>
          <w:b w:val="0"/>
          <w:i w:val="0"/>
          <w:smallCaps w:val="0"/>
          <w:strike w:val="0"/>
          <w:sz w:val="22"/>
          <w:highlight w:val="cyan"/>
          <w:u w:val="single"/>
        </w:rPr>
        <w:t xml:space="preserve"> innovations</w:t>
      </w:r>
      <w:r>
        <w:rPr>
          <w:b w:val="0"/>
          <w:i w:val="0"/>
          <w:smallCaps w:val="0"/>
          <w:strike w:val="0"/>
          <w:sz w:val="16"/>
          <w:u w:val="none"/>
        </w:rPr>
        <w:t xml:space="preserve"> by the patent-consolidating firm’s competitors. We empirically test this hypothesis by analyzing the </w:t>
      </w:r>
      <w:r>
        <w:rPr>
          <w:b/>
          <w:i w:val="0"/>
          <w:smallCaps w:val="0"/>
          <w:strike w:val="0"/>
          <w:sz w:val="24"/>
          <w:highlight w:val="cyan"/>
          <w:u w:val="single"/>
        </w:rPr>
        <w:t>intervention</w:t>
      </w:r>
      <w:r>
        <w:rPr>
          <w:b w:val="0"/>
          <w:i w:val="0"/>
          <w:smallCaps w:val="0"/>
          <w:strike w:val="0"/>
          <w:sz w:val="16"/>
          <w:u w:val="none"/>
        </w:rPr>
        <w:t xml:space="preserve"> by the </w:t>
      </w:r>
      <w:r>
        <w:rPr>
          <w:b w:val="0"/>
          <w:i w:val="0"/>
          <w:smallCaps w:val="0"/>
          <w:strike w:val="0"/>
          <w:sz w:val="22"/>
          <w:u w:val="single"/>
        </w:rPr>
        <w:t xml:space="preserve">US </w:t>
      </w:r>
      <w:r>
        <w:rPr>
          <w:b/>
          <w:i w:val="0"/>
          <w:smallCaps w:val="0"/>
          <w:strike w:val="0"/>
          <w:sz w:val="24"/>
          <w:u w:val="single"/>
        </w:rPr>
        <w:t>Department</w:t>
      </w:r>
      <w:r>
        <w:rPr>
          <w:b w:val="0"/>
          <w:i w:val="0"/>
          <w:smallCaps w:val="0"/>
          <w:strike w:val="0"/>
          <w:sz w:val="22"/>
          <w:u w:val="single"/>
        </w:rPr>
        <w:t xml:space="preserve"> of </w:t>
      </w:r>
      <w:r>
        <w:rPr>
          <w:b/>
          <w:i w:val="0"/>
          <w:smallCaps w:val="0"/>
          <w:strike w:val="0"/>
          <w:sz w:val="24"/>
          <w:u w:val="single"/>
        </w:rPr>
        <w:t>Justice</w:t>
      </w:r>
      <w:r>
        <w:rPr>
          <w:b w:val="0"/>
          <w:i w:val="0"/>
          <w:smallCaps w:val="0"/>
          <w:strike w:val="0"/>
          <w:sz w:val="22"/>
          <w:u w:val="single"/>
        </w:rPr>
        <w:t xml:space="preserve"> (</w:t>
      </w:r>
      <w:r>
        <w:rPr>
          <w:b/>
          <w:i w:val="0"/>
          <w:smallCaps w:val="0"/>
          <w:strike w:val="0"/>
          <w:sz w:val="24"/>
          <w:highlight w:val="cyan"/>
          <w:u w:val="single"/>
        </w:rPr>
        <w:t>DOJ</w:t>
      </w:r>
      <w:r>
        <w:rPr>
          <w:b w:val="0"/>
          <w:i w:val="0"/>
          <w:smallCaps w:val="0"/>
          <w:strike w:val="0"/>
          <w:sz w:val="16"/>
          <w:u w:val="none"/>
        </w:rPr>
        <w:t xml:space="preserve">) in transfers of Linux-related patents by Novell—an open-source software (OSS) company—to a consortium of four large proprietary software companies in 2011. The </w:t>
      </w:r>
      <w:r>
        <w:rPr>
          <w:b/>
          <w:i w:val="0"/>
          <w:smallCaps w:val="0"/>
          <w:strike w:val="0"/>
          <w:sz w:val="24"/>
          <w:u w:val="single"/>
        </w:rPr>
        <w:t>consortium</w:t>
      </w:r>
      <w:r>
        <w:rPr>
          <w:b w:val="0"/>
          <w:i w:val="0"/>
          <w:smallCaps w:val="0"/>
          <w:strike w:val="0"/>
          <w:sz w:val="16"/>
          <w:u w:val="none"/>
        </w:rPr>
        <w:t xml:space="preserve">, which comprises Microsoft (MS), Oracle, EMC, and Apple, was known as CPTN Holdings (CPTN). Because Novell’s patents were crucial to Linux software development, while the patent-consolidating firms’ </w:t>
      </w:r>
      <w:r>
        <w:rPr>
          <w:b/>
          <w:i w:val="0"/>
          <w:smallCaps w:val="0"/>
          <w:strike w:val="0"/>
          <w:sz w:val="24"/>
          <w:u w:val="single"/>
        </w:rPr>
        <w:t>products</w:t>
      </w:r>
      <w:r>
        <w:rPr>
          <w:b w:val="0"/>
          <w:i w:val="0"/>
          <w:smallCaps w:val="0"/>
          <w:strike w:val="0"/>
          <w:sz w:val="16"/>
          <w:u w:val="none"/>
        </w:rPr>
        <w:t xml:space="preserve"> were in fierce </w:t>
      </w:r>
      <w:r>
        <w:rPr>
          <w:b w:val="0"/>
          <w:i w:val="0"/>
          <w:smallCaps w:val="0"/>
          <w:strike w:val="0"/>
          <w:sz w:val="22"/>
          <w:u w:val="single"/>
        </w:rPr>
        <w:t xml:space="preserve">market </w:t>
      </w:r>
      <w:r>
        <w:rPr>
          <w:b/>
          <w:i w:val="0"/>
          <w:smallCaps w:val="0"/>
          <w:strike w:val="0"/>
          <w:sz w:val="24"/>
          <w:u w:val="single"/>
        </w:rPr>
        <w:t>competition</w:t>
      </w:r>
      <w:r>
        <w:rPr>
          <w:b w:val="0"/>
          <w:i w:val="0"/>
          <w:smallCaps w:val="0"/>
          <w:strike w:val="0"/>
          <w:sz w:val="16"/>
          <w:u w:val="none"/>
        </w:rPr>
        <w:t xml:space="preserve"> with the Linux-based software, the patent transfers could discourage software market competition. The DOJ </w:t>
      </w:r>
      <w:r>
        <w:rPr>
          <w:b/>
          <w:i w:val="0"/>
          <w:smallCaps w:val="0"/>
          <w:strike w:val="0"/>
          <w:sz w:val="24"/>
          <w:u w:val="single"/>
        </w:rPr>
        <w:t>intervened</w:t>
      </w:r>
      <w:r>
        <w:rPr>
          <w:b w:val="0"/>
          <w:i w:val="0"/>
          <w:smallCaps w:val="0"/>
          <w:strike w:val="0"/>
          <w:sz w:val="16"/>
          <w:u w:val="none"/>
        </w:rPr>
        <w:t xml:space="preserve"> in response to antitrust concerns about this patent transfer deal. The intervention was intended to regulate the transfer of patents to MS rather than banning the entire patent transfer. Some Novell patents could (or could not) be transferred to the other three </w:t>
      </w:r>
      <w:r>
        <w:rPr>
          <w:b w:val="0"/>
          <w:i w:val="0"/>
          <w:smallCaps w:val="0"/>
          <w:strike w:val="0"/>
          <w:sz w:val="16"/>
          <w:u w:val="none"/>
        </w:rPr>
        <w:t xml:space="preserve">software companies (i.e., Oracle, EMC, and Apple) because of this partial regulation. By exploiting the fact that DOJ intervention was triggered by details of the patent transfer deal that were disclosed by the German federal antitrust authority, we identify the causal impact of the regulation of patent transfers. Our </w:t>
      </w:r>
      <w:r>
        <w:rPr>
          <w:b w:val="0"/>
          <w:i w:val="0"/>
          <w:smallCaps w:val="0"/>
          <w:strike w:val="0"/>
          <w:sz w:val="22"/>
          <w:highlight w:val="cyan"/>
          <w:u w:val="single"/>
        </w:rPr>
        <w:t>analyses</w:t>
      </w:r>
      <w:r>
        <w:rPr>
          <w:b w:val="0"/>
          <w:i w:val="0"/>
          <w:smallCaps w:val="0"/>
          <w:strike w:val="0"/>
          <w:sz w:val="16"/>
          <w:u w:val="none"/>
        </w:rPr>
        <w:t xml:space="preserve"> using </w:t>
      </w:r>
      <w:r>
        <w:rPr>
          <w:b/>
          <w:i w:val="0"/>
          <w:smallCaps w:val="0"/>
          <w:strike w:val="0"/>
          <w:sz w:val="24"/>
          <w:highlight w:val="cyan"/>
          <w:u w:val="single"/>
        </w:rPr>
        <w:t>patent</w:t>
      </w:r>
      <w:r>
        <w:rPr>
          <w:b w:val="0"/>
          <w:i w:val="0"/>
          <w:smallCaps w:val="0"/>
          <w:strike w:val="0"/>
          <w:sz w:val="22"/>
          <w:u w:val="single"/>
        </w:rPr>
        <w:t xml:space="preserve"> citation, </w:t>
      </w:r>
      <w:r>
        <w:rPr>
          <w:b/>
          <w:i w:val="0"/>
          <w:smallCaps w:val="0"/>
          <w:strike w:val="0"/>
          <w:sz w:val="24"/>
          <w:highlight w:val="cyan"/>
          <w:u w:val="single"/>
        </w:rPr>
        <w:t>copyright</w:t>
      </w:r>
      <w:r>
        <w:rPr>
          <w:b w:val="0"/>
          <w:i w:val="0"/>
          <w:smallCaps w:val="0"/>
          <w:strike w:val="0"/>
          <w:sz w:val="22"/>
          <w:u w:val="single"/>
        </w:rPr>
        <w:t xml:space="preserve">, and </w:t>
      </w:r>
      <w:r>
        <w:rPr>
          <w:b/>
          <w:i w:val="0"/>
          <w:smallCaps w:val="0"/>
          <w:strike w:val="0"/>
          <w:sz w:val="24"/>
          <w:highlight w:val="cyan"/>
          <w:u w:val="single"/>
        </w:rPr>
        <w:t>trademark</w:t>
      </w:r>
      <w:r>
        <w:rPr>
          <w:b w:val="0"/>
          <w:i w:val="0"/>
          <w:smallCaps w:val="0"/>
          <w:strike w:val="0"/>
          <w:sz w:val="16"/>
          <w:u w:val="none"/>
        </w:rPr>
        <w:t xml:space="preserve"> data show the </w:t>
      </w:r>
      <w:r>
        <w:rPr>
          <w:b w:val="0"/>
          <w:i w:val="0"/>
          <w:smallCaps w:val="0"/>
          <w:strike w:val="0"/>
          <w:sz w:val="22"/>
          <w:highlight w:val="cyan"/>
          <w:u w:val="single"/>
        </w:rPr>
        <w:t>positive effect</w:t>
      </w:r>
      <w:r>
        <w:rPr>
          <w:b w:val="0"/>
          <w:i w:val="0"/>
          <w:smallCaps w:val="0"/>
          <w:strike w:val="0"/>
          <w:sz w:val="16"/>
          <w:u w:val="none"/>
        </w:rPr>
        <w:t xml:space="preserve"> of the </w:t>
      </w:r>
      <w:r>
        <w:rPr>
          <w:b w:val="0"/>
          <w:i w:val="0"/>
          <w:smallCaps w:val="0"/>
          <w:strike w:val="0"/>
          <w:sz w:val="22"/>
          <w:u w:val="single"/>
        </w:rPr>
        <w:t xml:space="preserve">antitrust </w:t>
      </w:r>
      <w:r>
        <w:rPr>
          <w:b w:val="0"/>
          <w:i w:val="0"/>
          <w:smallCaps w:val="0"/>
          <w:strike w:val="0"/>
          <w:sz w:val="22"/>
          <w:highlight w:val="cyan"/>
          <w:u w:val="single"/>
        </w:rPr>
        <w:t>regulation</w:t>
      </w:r>
      <w:r>
        <w:rPr>
          <w:b w:val="0"/>
          <w:i w:val="0"/>
          <w:smallCaps w:val="0"/>
          <w:strike w:val="0"/>
          <w:sz w:val="16"/>
          <w:u w:val="none"/>
        </w:rPr>
        <w:t xml:space="preserve"> of </w:t>
      </w:r>
      <w:r>
        <w:rPr>
          <w:b w:val="0"/>
          <w:i w:val="0"/>
          <w:smallCaps w:val="0"/>
          <w:strike w:val="0"/>
          <w:sz w:val="22"/>
          <w:highlight w:val="cyan"/>
          <w:u w:val="single"/>
        </w:rPr>
        <w:t>Novell’s</w:t>
      </w:r>
      <w:r>
        <w:rPr>
          <w:b w:val="0"/>
          <w:i w:val="0"/>
          <w:smallCaps w:val="0"/>
          <w:strike w:val="0"/>
          <w:sz w:val="22"/>
          <w:u w:val="single"/>
        </w:rPr>
        <w:t xml:space="preserve"> patent </w:t>
      </w:r>
      <w:r>
        <w:rPr>
          <w:b w:val="0"/>
          <w:i w:val="0"/>
          <w:smallCaps w:val="0"/>
          <w:strike w:val="0"/>
          <w:sz w:val="22"/>
          <w:highlight w:val="cyan"/>
          <w:u w:val="single"/>
        </w:rPr>
        <w:t>transfers</w:t>
      </w:r>
      <w:r>
        <w:rPr>
          <w:b w:val="0"/>
          <w:i w:val="0"/>
          <w:smallCaps w:val="0"/>
          <w:strike w:val="0"/>
          <w:sz w:val="16"/>
          <w:u w:val="none"/>
        </w:rPr>
        <w:t xml:space="preserve"> on the development of follow-on innovations </w:t>
      </w:r>
      <w:r>
        <w:rPr>
          <w:b w:val="0"/>
          <w:i w:val="0"/>
          <w:smallCaps w:val="0"/>
          <w:strike w:val="0"/>
          <w:sz w:val="22"/>
          <w:highlight w:val="cyan"/>
          <w:u w:val="single"/>
        </w:rPr>
        <w:t>by</w:t>
      </w:r>
      <w:r>
        <w:rPr>
          <w:b w:val="0"/>
          <w:i w:val="0"/>
          <w:smallCaps w:val="0"/>
          <w:strike w:val="0"/>
          <w:sz w:val="16"/>
          <w:u w:val="none"/>
        </w:rPr>
        <w:t xml:space="preserve"> the patent-consolidating </w:t>
      </w:r>
      <w:r>
        <w:rPr>
          <w:b w:val="0"/>
          <w:i w:val="0"/>
          <w:smallCaps w:val="0"/>
          <w:strike w:val="0"/>
          <w:sz w:val="22"/>
          <w:u w:val="single"/>
        </w:rPr>
        <w:t xml:space="preserve">firms’ </w:t>
      </w:r>
      <w:r>
        <w:rPr>
          <w:b w:val="0"/>
          <w:i w:val="0"/>
          <w:smallCaps w:val="0"/>
          <w:strike w:val="0"/>
          <w:sz w:val="22"/>
          <w:highlight w:val="cyan"/>
          <w:u w:val="single"/>
        </w:rPr>
        <w:t>competitors</w:t>
      </w:r>
      <w:r>
        <w:rPr>
          <w:b w:val="0"/>
          <w:i w:val="0"/>
          <w:smallCaps w:val="0"/>
          <w:strike w:val="0"/>
          <w:sz w:val="16"/>
          <w:u w:val="none"/>
        </w:rPr>
        <w:t xml:space="preserve">. By empirically examining how </w:t>
      </w:r>
      <w:r>
        <w:rPr>
          <w:b w:val="0"/>
          <w:i w:val="0"/>
          <w:smallCaps w:val="0"/>
          <w:strike w:val="0"/>
          <w:sz w:val="22"/>
          <w:u w:val="single"/>
        </w:rPr>
        <w:t>antitrust regulation</w:t>
      </w:r>
      <w:r>
        <w:rPr>
          <w:b w:val="0"/>
          <w:i w:val="0"/>
          <w:smallCaps w:val="0"/>
          <w:strike w:val="0"/>
          <w:sz w:val="16"/>
          <w:u w:val="none"/>
        </w:rPr>
        <w:t xml:space="preserve"> of patent-enabled monopolies affects follow-on innovations, this study </w:t>
      </w:r>
      <w:r>
        <w:rPr>
          <w:b w:val="0"/>
          <w:i w:val="0"/>
          <w:smallCaps w:val="0"/>
          <w:strike w:val="0"/>
          <w:sz w:val="22"/>
          <w:u w:val="single"/>
        </w:rPr>
        <w:t>advances</w:t>
      </w:r>
      <w:r>
        <w:rPr>
          <w:b w:val="0"/>
          <w:i w:val="0"/>
          <w:smallCaps w:val="0"/>
          <w:strike w:val="0"/>
          <w:sz w:val="16"/>
          <w:u w:val="none"/>
        </w:rPr>
        <w:t xml:space="preserve"> the broad policy discussion on </w:t>
      </w:r>
      <w:r>
        <w:rPr>
          <w:b w:val="0"/>
          <w:i w:val="0"/>
          <w:smallCaps w:val="0"/>
          <w:strike w:val="0"/>
          <w:sz w:val="22"/>
          <w:u w:val="single"/>
        </w:rPr>
        <w:t>interactions</w:t>
      </w:r>
      <w:r>
        <w:rPr>
          <w:b w:val="0"/>
          <w:i w:val="0"/>
          <w:smallCaps w:val="0"/>
          <w:strike w:val="0"/>
          <w:sz w:val="16"/>
          <w:u w:val="none"/>
        </w:rPr>
        <w:t xml:space="preserve"> between </w:t>
      </w:r>
      <w:r>
        <w:rPr>
          <w:b w:val="0"/>
          <w:i w:val="0"/>
          <w:smallCaps w:val="0"/>
          <w:strike w:val="0"/>
          <w:sz w:val="22"/>
          <w:u w:val="single"/>
        </w:rPr>
        <w:t>antitrust</w:t>
      </w:r>
      <w:r>
        <w:rPr>
          <w:b w:val="0"/>
          <w:i w:val="0"/>
          <w:smallCaps w:val="0"/>
          <w:strike w:val="0"/>
          <w:sz w:val="16"/>
          <w:u w:val="none"/>
        </w:rPr>
        <w:t xml:space="preserve"> and </w:t>
      </w:r>
      <w:r>
        <w:rPr>
          <w:b w:val="0"/>
          <w:i w:val="0"/>
          <w:smallCaps w:val="0"/>
          <w:strike w:val="0"/>
          <w:sz w:val="22"/>
          <w:u w:val="single"/>
        </w:rPr>
        <w:t>patent</w:t>
      </w:r>
      <w:r>
        <w:rPr>
          <w:b w:val="0"/>
          <w:i w:val="0"/>
          <w:smallCaps w:val="0"/>
          <w:strike w:val="0"/>
          <w:sz w:val="16"/>
          <w:u w:val="none"/>
        </w:rPr>
        <w:t xml:space="preserve"> laws become relevant to innovation. As intensively discussed by scholars (Katz and Shelanski, 2005; Sidak and Teece, 2009), the necessity of incorporating “technological </w:t>
      </w:r>
      <w:r>
        <w:rPr>
          <w:b w:val="0"/>
          <w:i w:val="0"/>
          <w:smallCaps w:val="0"/>
          <w:strike w:val="0"/>
          <w:sz w:val="22"/>
          <w:u w:val="single"/>
        </w:rPr>
        <w:t>innovation</w:t>
      </w:r>
      <w:r>
        <w:rPr>
          <w:b w:val="0"/>
          <w:i w:val="0"/>
          <w:smallCaps w:val="0"/>
          <w:strike w:val="0"/>
          <w:sz w:val="16"/>
          <w:u w:val="none"/>
        </w:rPr>
        <w:t xml:space="preserve">” into modern </w:t>
      </w:r>
      <w:r>
        <w:rPr>
          <w:b/>
          <w:i w:val="0"/>
          <w:smallCaps w:val="0"/>
          <w:strike w:val="0"/>
          <w:sz w:val="24"/>
          <w:u w:val="single"/>
        </w:rPr>
        <w:t>antitrust</w:t>
      </w:r>
      <w:r>
        <w:rPr>
          <w:b w:val="0"/>
          <w:i w:val="0"/>
          <w:smallCaps w:val="0"/>
          <w:strike w:val="0"/>
          <w:sz w:val="22"/>
          <w:u w:val="single"/>
        </w:rPr>
        <w:t xml:space="preserve"> law</w:t>
      </w:r>
      <w:r>
        <w:rPr>
          <w:b w:val="0"/>
          <w:i w:val="0"/>
          <w:smallCaps w:val="0"/>
          <w:strike w:val="0"/>
          <w:sz w:val="16"/>
          <w:u w:val="none"/>
        </w:rPr>
        <w:t xml:space="preserve"> by accounting for the Schumpeterian perspective has received increasing recognition from the antitrust law community. The </w:t>
      </w:r>
      <w:r>
        <w:rPr>
          <w:b/>
          <w:i w:val="0"/>
          <w:smallCaps w:val="0"/>
          <w:strike w:val="0"/>
          <w:sz w:val="24"/>
          <w:highlight w:val="cyan"/>
          <w:u w:val="single"/>
        </w:rPr>
        <w:t>Schumpeterian</w:t>
      </w:r>
      <w:r>
        <w:rPr>
          <w:b w:val="0"/>
          <w:i w:val="0"/>
          <w:smallCaps w:val="0"/>
          <w:strike w:val="0"/>
          <w:sz w:val="22"/>
          <w:highlight w:val="cyan"/>
          <w:u w:val="single"/>
        </w:rPr>
        <w:t xml:space="preserve"> view</w:t>
      </w:r>
      <w:r>
        <w:rPr>
          <w:b w:val="0"/>
          <w:i w:val="0"/>
          <w:smallCaps w:val="0"/>
          <w:strike w:val="0"/>
          <w:sz w:val="22"/>
          <w:u w:val="single"/>
        </w:rPr>
        <w:t xml:space="preserve"> posits</w:t>
      </w:r>
      <w:r>
        <w:rPr>
          <w:b w:val="0"/>
          <w:i w:val="0"/>
          <w:smallCaps w:val="0"/>
          <w:strike w:val="0"/>
          <w:sz w:val="16"/>
          <w:u w:val="none"/>
        </w:rPr>
        <w:t xml:space="preserve"> that </w:t>
      </w:r>
      <w:r>
        <w:rPr>
          <w:b w:val="0"/>
          <w:i w:val="0"/>
          <w:smallCaps w:val="0"/>
          <w:strike w:val="0"/>
          <w:sz w:val="22"/>
          <w:u w:val="single"/>
        </w:rPr>
        <w:t xml:space="preserve">market </w:t>
      </w:r>
      <w:r>
        <w:rPr>
          <w:b/>
          <w:i w:val="0"/>
          <w:smallCaps w:val="0"/>
          <w:strike w:val="0"/>
          <w:sz w:val="24"/>
          <w:highlight w:val="cyan"/>
          <w:u w:val="single"/>
        </w:rPr>
        <w:t>competition</w:t>
      </w:r>
      <w:r>
        <w:rPr>
          <w:b w:val="0"/>
          <w:i w:val="0"/>
          <w:smallCaps w:val="0"/>
          <w:strike w:val="0"/>
          <w:sz w:val="16"/>
          <w:u w:val="none"/>
        </w:rPr>
        <w:t xml:space="preserve"> and </w:t>
      </w:r>
      <w:r>
        <w:rPr>
          <w:b/>
          <w:i w:val="0"/>
          <w:smallCaps w:val="0"/>
          <w:strike w:val="0"/>
          <w:sz w:val="24"/>
          <w:u w:val="single"/>
        </w:rPr>
        <w:t>technological</w:t>
      </w:r>
      <w:r>
        <w:rPr>
          <w:b w:val="0"/>
          <w:i w:val="0"/>
          <w:smallCaps w:val="0"/>
          <w:strike w:val="0"/>
          <w:sz w:val="22"/>
          <w:u w:val="single"/>
        </w:rPr>
        <w:t xml:space="preserve"> </w:t>
      </w:r>
      <w:r>
        <w:rPr>
          <w:b w:val="0"/>
          <w:i w:val="0"/>
          <w:smallCaps w:val="0"/>
          <w:strike w:val="0"/>
          <w:sz w:val="22"/>
          <w:highlight w:val="cyan"/>
          <w:u w:val="single"/>
        </w:rPr>
        <w:t>innovation</w:t>
      </w:r>
      <w:r>
        <w:rPr>
          <w:b w:val="0"/>
          <w:i w:val="0"/>
          <w:smallCaps w:val="0"/>
          <w:strike w:val="0"/>
          <w:sz w:val="16"/>
          <w:u w:val="none"/>
        </w:rPr>
        <w:t xml:space="preserve"> are </w:t>
      </w:r>
      <w:r>
        <w:rPr>
          <w:b/>
          <w:i w:val="0"/>
          <w:smallCaps w:val="0"/>
          <w:strike w:val="0"/>
          <w:sz w:val="24"/>
          <w:u w:val="single"/>
        </w:rPr>
        <w:t>mutually</w:t>
      </w:r>
      <w:r>
        <w:rPr>
          <w:b w:val="0"/>
          <w:i w:val="0"/>
          <w:smallCaps w:val="0"/>
          <w:strike w:val="0"/>
          <w:sz w:val="16"/>
          <w:u w:val="none"/>
        </w:rPr>
        <w:t xml:space="preserve"> and </w:t>
      </w:r>
      <w:r>
        <w:rPr>
          <w:b w:val="0"/>
          <w:i w:val="0"/>
          <w:smallCaps w:val="0"/>
          <w:strike w:val="0"/>
          <w:sz w:val="22"/>
          <w:highlight w:val="cyan"/>
          <w:u w:val="single"/>
        </w:rPr>
        <w:t xml:space="preserve">dynamically </w:t>
      </w:r>
      <w:r>
        <w:rPr>
          <w:b/>
          <w:i w:val="0"/>
          <w:smallCaps w:val="0"/>
          <w:strike w:val="0"/>
          <w:sz w:val="24"/>
          <w:highlight w:val="cyan"/>
          <w:u w:val="single"/>
        </w:rPr>
        <w:t>influenced</w:t>
      </w:r>
      <w:r>
        <w:rPr>
          <w:b w:val="0"/>
          <w:i w:val="0"/>
          <w:smallCaps w:val="0"/>
          <w:strike w:val="0"/>
          <w:sz w:val="22"/>
          <w:highlight w:val="cyan"/>
          <w:u w:val="single"/>
        </w:rPr>
        <w:t xml:space="preserve"> in</w:t>
      </w:r>
      <w:r>
        <w:rPr>
          <w:b w:val="0"/>
          <w:i w:val="0"/>
          <w:smallCaps w:val="0"/>
          <w:strike w:val="0"/>
          <w:sz w:val="16"/>
          <w:u w:val="none"/>
        </w:rPr>
        <w:t xml:space="preserve"> the so-called “</w:t>
      </w:r>
      <w:r>
        <w:rPr>
          <w:b/>
          <w:i w:val="0"/>
          <w:smallCaps w:val="0"/>
          <w:strike w:val="0"/>
          <w:sz w:val="24"/>
          <w:highlight w:val="cyan"/>
          <w:u w:val="single"/>
        </w:rPr>
        <w:t>innovation cycle</w:t>
      </w:r>
      <w:r>
        <w:rPr>
          <w:b w:val="0"/>
          <w:i w:val="0"/>
          <w:smallCaps w:val="0"/>
          <w:strike w:val="0"/>
          <w:sz w:val="16"/>
          <w:u w:val="none"/>
        </w:rPr>
        <w:t xml:space="preserve">.” Firms that are not dominant market players may enjoy monopolistic market profits through future innovation. In contrast, a </w:t>
      </w:r>
      <w:r>
        <w:rPr>
          <w:b w:val="0"/>
          <w:i w:val="0"/>
          <w:smallCaps w:val="0"/>
          <w:strike w:val="0"/>
          <w:sz w:val="22"/>
          <w:highlight w:val="cyan"/>
          <w:u w:val="single"/>
        </w:rPr>
        <w:t>dominant</w:t>
      </w:r>
      <w:r>
        <w:rPr>
          <w:b w:val="0"/>
          <w:i w:val="0"/>
          <w:smallCaps w:val="0"/>
          <w:strike w:val="0"/>
          <w:sz w:val="22"/>
          <w:u w:val="single"/>
        </w:rPr>
        <w:t xml:space="preserve"> market </w:t>
      </w:r>
      <w:r>
        <w:rPr>
          <w:b w:val="0"/>
          <w:i w:val="0"/>
          <w:smallCaps w:val="0"/>
          <w:strike w:val="0"/>
          <w:sz w:val="22"/>
          <w:highlight w:val="cyan"/>
          <w:u w:val="single"/>
        </w:rPr>
        <w:t>player</w:t>
      </w:r>
      <w:r>
        <w:rPr>
          <w:b w:val="0"/>
          <w:i w:val="0"/>
          <w:smallCaps w:val="0"/>
          <w:strike w:val="0"/>
          <w:sz w:val="16"/>
          <w:u w:val="none"/>
        </w:rPr>
        <w:t xml:space="preserve"> may </w:t>
      </w:r>
      <w:r>
        <w:rPr>
          <w:b/>
          <w:i w:val="0"/>
          <w:smallCaps w:val="0"/>
          <w:strike w:val="0"/>
          <w:sz w:val="24"/>
          <w:highlight w:val="cyan"/>
          <w:u w:val="single"/>
        </w:rPr>
        <w:t>lose</w:t>
      </w:r>
      <w:r>
        <w:rPr>
          <w:b w:val="0"/>
          <w:i w:val="0"/>
          <w:smallCaps w:val="0"/>
          <w:strike w:val="0"/>
          <w:sz w:val="16"/>
          <w:u w:val="none"/>
        </w:rPr>
        <w:t xml:space="preserve"> its </w:t>
      </w:r>
      <w:r>
        <w:rPr>
          <w:b/>
          <w:i w:val="0"/>
          <w:smallCaps w:val="0"/>
          <w:strike w:val="0"/>
          <w:sz w:val="24"/>
          <w:highlight w:val="cyan"/>
          <w:u w:val="single"/>
        </w:rPr>
        <w:t>monopolistic</w:t>
      </w:r>
      <w:r>
        <w:rPr>
          <w:b w:val="0"/>
          <w:i w:val="0"/>
          <w:smallCaps w:val="0"/>
          <w:strike w:val="0"/>
          <w:sz w:val="22"/>
          <w:u w:val="single"/>
        </w:rPr>
        <w:t xml:space="preserve"> market </w:t>
      </w:r>
      <w:r>
        <w:rPr>
          <w:b/>
          <w:i w:val="0"/>
          <w:smallCaps w:val="0"/>
          <w:strike w:val="0"/>
          <w:sz w:val="24"/>
          <w:highlight w:val="cyan"/>
          <w:u w:val="single"/>
        </w:rPr>
        <w:t>position</w:t>
      </w:r>
      <w:r>
        <w:rPr>
          <w:b w:val="0"/>
          <w:i w:val="0"/>
          <w:smallCaps w:val="0"/>
          <w:strike w:val="0"/>
          <w:sz w:val="16"/>
          <w:u w:val="none"/>
        </w:rPr>
        <w:t xml:space="preserve"> </w:t>
      </w:r>
      <w:r>
        <w:rPr>
          <w:b w:val="0"/>
          <w:i w:val="0"/>
          <w:smallCaps w:val="0"/>
          <w:strike w:val="0"/>
          <w:sz w:val="22"/>
          <w:highlight w:val="cyan"/>
          <w:u w:val="single"/>
        </w:rPr>
        <w:t>due to</w:t>
      </w:r>
      <w:r>
        <w:rPr>
          <w:b w:val="0"/>
          <w:i w:val="0"/>
          <w:smallCaps w:val="0"/>
          <w:strike w:val="0"/>
          <w:sz w:val="16"/>
          <w:u w:val="none"/>
        </w:rPr>
        <w:t xml:space="preserve"> a competitor’s </w:t>
      </w:r>
      <w:r>
        <w:rPr>
          <w:b/>
          <w:i w:val="0"/>
          <w:smallCaps w:val="0"/>
          <w:strike w:val="0"/>
          <w:sz w:val="24"/>
          <w:highlight w:val="cyan"/>
          <w:u w:val="single"/>
        </w:rPr>
        <w:t>innovation</w:t>
      </w:r>
      <w:r>
        <w:rPr>
          <w:b w:val="0"/>
          <w:i w:val="0"/>
          <w:smallCaps w:val="0"/>
          <w:strike w:val="0"/>
          <w:sz w:val="16"/>
          <w:u w:val="none"/>
        </w:rPr>
        <w:t xml:space="preserve">. The dynamics </w:t>
      </w:r>
      <w:r>
        <w:rPr>
          <w:b w:val="0"/>
          <w:i w:val="0"/>
          <w:smallCaps w:val="0"/>
          <w:strike w:val="0"/>
          <w:sz w:val="22"/>
          <w:highlight w:val="cyan"/>
          <w:u w:val="single"/>
        </w:rPr>
        <w:t>create</w:t>
      </w:r>
      <w:r>
        <w:rPr>
          <w:b w:val="0"/>
          <w:i w:val="0"/>
          <w:smallCaps w:val="0"/>
          <w:strike w:val="0"/>
          <w:sz w:val="22"/>
          <w:u w:val="single"/>
        </w:rPr>
        <w:t xml:space="preserve"> therein </w:t>
      </w:r>
      <w:r>
        <w:rPr>
          <w:b w:val="0"/>
          <w:i w:val="0"/>
          <w:smallCaps w:val="0"/>
          <w:strike w:val="0"/>
          <w:sz w:val="22"/>
          <w:highlight w:val="cyan"/>
          <w:u w:val="single"/>
        </w:rPr>
        <w:t>incentives</w:t>
      </w:r>
      <w:r>
        <w:rPr>
          <w:b w:val="0"/>
          <w:i w:val="0"/>
          <w:smallCaps w:val="0"/>
          <w:strike w:val="0"/>
          <w:sz w:val="22"/>
          <w:u w:val="single"/>
        </w:rPr>
        <w:t xml:space="preserve"> for firms to </w:t>
      </w:r>
      <w:r>
        <w:rPr>
          <w:b w:val="0"/>
          <w:i w:val="0"/>
          <w:smallCaps w:val="0"/>
          <w:strike w:val="0"/>
          <w:sz w:val="22"/>
          <w:highlight w:val="cyan"/>
          <w:u w:val="single"/>
        </w:rPr>
        <w:t>innovate</w:t>
      </w:r>
      <w:r>
        <w:rPr>
          <w:b w:val="0"/>
          <w:i w:val="0"/>
          <w:smallCaps w:val="0"/>
          <w:strike w:val="0"/>
          <w:sz w:val="16"/>
          <w:u w:val="none"/>
        </w:rPr>
        <w:t>. This scholarship leads to the important question of how antitrust law jointly shapes market competition and innovation. Our study contributes to this discussion by empirically showing that “</w:t>
      </w:r>
      <w:r>
        <w:rPr>
          <w:b w:val="0"/>
          <w:i w:val="0"/>
          <w:smallCaps w:val="0"/>
          <w:strike w:val="0"/>
          <w:sz w:val="22"/>
          <w:u w:val="single"/>
        </w:rPr>
        <w:t xml:space="preserve">patent </w:t>
      </w:r>
      <w:r>
        <w:rPr>
          <w:b/>
          <w:i w:val="0"/>
          <w:smallCaps w:val="0"/>
          <w:strike w:val="0"/>
          <w:sz w:val="24"/>
          <w:u w:val="single"/>
        </w:rPr>
        <w:t>consolidation</w:t>
      </w:r>
      <w:r>
        <w:rPr>
          <w:b w:val="0"/>
          <w:i w:val="0"/>
          <w:smallCaps w:val="0"/>
          <w:strike w:val="0"/>
          <w:sz w:val="16"/>
          <w:u w:val="none"/>
        </w:rPr>
        <w:t xml:space="preserve">” by firms is a </w:t>
      </w:r>
      <w:r>
        <w:rPr>
          <w:b/>
          <w:i w:val="0"/>
          <w:smallCaps w:val="0"/>
          <w:strike w:val="0"/>
          <w:sz w:val="24"/>
          <w:u w:val="single"/>
        </w:rPr>
        <w:t>venue</w:t>
      </w:r>
      <w:r>
        <w:rPr>
          <w:b w:val="0"/>
          <w:i w:val="0"/>
          <w:smallCaps w:val="0"/>
          <w:strike w:val="0"/>
          <w:sz w:val="16"/>
          <w:u w:val="none"/>
        </w:rPr>
        <w:t xml:space="preserve"> where </w:t>
      </w:r>
      <w:r>
        <w:rPr>
          <w:b/>
          <w:i w:val="0"/>
          <w:smallCaps w:val="0"/>
          <w:strike w:val="0"/>
          <w:sz w:val="24"/>
          <w:u w:val="single"/>
        </w:rPr>
        <w:t>enforcement</w:t>
      </w:r>
      <w:r>
        <w:rPr>
          <w:b w:val="0"/>
          <w:i w:val="0"/>
          <w:smallCaps w:val="0"/>
          <w:strike w:val="0"/>
          <w:sz w:val="22"/>
          <w:u w:val="single"/>
        </w:rPr>
        <w:t xml:space="preserve"> of </w:t>
      </w:r>
      <w:r>
        <w:rPr>
          <w:b/>
          <w:i w:val="0"/>
          <w:smallCaps w:val="0"/>
          <w:strike w:val="0"/>
          <w:sz w:val="24"/>
          <w:u w:val="single"/>
        </w:rPr>
        <w:t>antitrust</w:t>
      </w:r>
      <w:r>
        <w:rPr>
          <w:b w:val="0"/>
          <w:i w:val="0"/>
          <w:smallCaps w:val="0"/>
          <w:strike w:val="0"/>
          <w:sz w:val="22"/>
          <w:u w:val="single"/>
        </w:rPr>
        <w:t xml:space="preserve"> law </w:t>
      </w:r>
      <w:r>
        <w:rPr>
          <w:b/>
          <w:i w:val="0"/>
          <w:smallCaps w:val="0"/>
          <w:strike w:val="0"/>
          <w:sz w:val="24"/>
          <w:highlight w:val="cyan"/>
          <w:u w:val="single"/>
        </w:rPr>
        <w:t>promotes</w:t>
      </w:r>
      <w:r>
        <w:rPr>
          <w:b w:val="0"/>
          <w:i w:val="0"/>
          <w:smallCaps w:val="0"/>
          <w:strike w:val="0"/>
          <w:sz w:val="16"/>
          <w:u w:val="none"/>
        </w:rPr>
        <w:t xml:space="preserve"> market </w:t>
      </w:r>
      <w:r>
        <w:rPr>
          <w:b/>
          <w:i w:val="0"/>
          <w:smallCaps w:val="0"/>
          <w:strike w:val="0"/>
          <w:sz w:val="24"/>
          <w:u w:val="single"/>
        </w:rPr>
        <w:t>competition</w:t>
      </w:r>
      <w:r>
        <w:rPr>
          <w:b w:val="0"/>
          <w:i w:val="0"/>
          <w:smallCaps w:val="0"/>
          <w:strike w:val="0"/>
          <w:sz w:val="22"/>
          <w:u w:val="single"/>
        </w:rPr>
        <w:t xml:space="preserve"> and technological </w:t>
      </w:r>
      <w:r>
        <w:rPr>
          <w:b/>
          <w:i w:val="0"/>
          <w:smallCaps w:val="0"/>
          <w:strike w:val="0"/>
          <w:sz w:val="24"/>
          <w:highlight w:val="cyan"/>
          <w:u w:val="single"/>
        </w:rPr>
        <w:t>innovation</w:t>
      </w:r>
      <w:r>
        <w:rPr>
          <w:b w:val="0"/>
          <w:i w:val="0"/>
          <w:smallCaps w:val="0"/>
          <w:strike w:val="0"/>
          <w:sz w:val="16"/>
          <w:u w:val="none"/>
        </w:rPr>
        <w:t xml:space="preserve">. The remainder of this paper is structured as follows. Section 2 reviews the literature on patent pools and cumulative innovation to derive our main hypothesis. Section 3 describes the data and methods for empirical analysis. Section 4 presents the findings, and Section 5 discusses the implications. </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