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 thickets deck innovation only antitrust solves</w:t>
      </w:r>
    </w:p>
    <w:p>
      <w:pPr>
        <w:spacing w:after="80"/>
      </w:pPr>
      <w:r>
        <w:rPr>
          <w:b/>
          <w:i w:val="0"/>
          <w:smallCaps w:val="0"/>
          <w:strike w:val="0"/>
          <w:sz w:val="26"/>
          <w:u w:val="none"/>
        </w:rPr>
        <w:t>Watzinger et al 17</w:t>
      </w:r>
      <w:r>
        <w:rPr>
          <w:b w:val="0"/>
          <w:i w:val="0"/>
          <w:smallCaps w:val="0"/>
          <w:strike w:val="0"/>
          <w:sz w:val="22"/>
          <w:u w:val="none"/>
        </w:rPr>
        <w:t xml:space="preserve"> </w:t>
      </w:r>
      <w:r>
        <w:rPr>
          <w:b w:val="0"/>
          <w:i w:val="0"/>
          <w:smallCaps w:val="0"/>
          <w:strike w:val="0"/>
          <w:sz w:val="16"/>
          <w:u w:val="none"/>
        </w:rPr>
        <w:t>Martin, Markus Nagler, Monika Schnizter and Thomas Fackler, Professor of Economics at University Of Münster, Markus Nagler is an Assistant Professor of Economics at the University of Erlangen-Nuremberg. His research focuses on innovation and labor economics. Markus was a visiting fellow at the Program on Education Policy and Government at Harvard University (2015), at the Department of Economics at MIT (2016/17), and at Boston University's Questrom School of Business (2018). He received his PhD from LMU Munich and a Master's degree from University College London., Monika Schnitzer holds a Chair in Comparative Economics at LMU Munich since 1996. Her research interests are in the areas of innovation, competition policy and industrial organization, multinational firms and international trade. Her work has been published in journals such as American Economic Review, American Economic Journal: Economic Policy, Rand Journal of Economics, Journal of the European Economic Association, European Economic Review, Economic Journal, Review of Economics and Statistics, Journal of International Economics, Journal of Industrial Economics, and International Journal of Industrial Organization. Monika Schnitzer received her Ph.D. in Economics from the University of Bonn in 1991. She has been a Visiting Academic at Boston University, MIT, Stanford University, Yale University, University of California, Berkeley, and Harvard University. Since 2020, Monika Schnitzer is a member and since 2022 she is the Chairwoman of the German Council of Economic Experts (Sachverständigenrat zur Begutachtung der gesamtwirtschaftlichen Entwicklung). Since 2001, she has served on the Council of Economic Advisors of the Federal Ministry of Economic Affairs and Energy in Germany. From 2011 – 2019, she was Deputy Chairwoman of the Commission of Experts for Research and Innovation for the German Federal Government. From 2004 till 2006 and again since 2020, she was/is a member of the Economic Advisory Group on Competition Policy, Competition DG, of the European Commission. From 2003 till 2007, she was a member of the Council of the European Economic Association. From 2015 – 2016 she was President of the Verein für Socialpolitik (Association of German speaking economists). In 2008 she was elected a member of the Bavarian Academy of Science and in 2022 she was elected a member of the German Academy of Sciences Leopoldina., Thomas Fackler is a PhD candidate in the Evidence-Based Economics program at LMU Munich. His research interests include the economics of innovation and entrepreneurship, industrial organization and behavioral economics. He received a Bachelor's degree from LMU Munich and a Master’s degree from Bocconi University and Université catholique de Louvain. Thomas visited NYU Stern in 2015, VOXeu CEPR “How antitrust enforcement can spur innovation: Bell Labs and the 1956 Consent Decree” https://cepr.org/voxeu/columns/how-antitrust-enforcement-can-spur-innovation-bell-labs-and-1956-consent-decree</w:t>
      </w:r>
    </w:p>
    <w:p>
      <w:pPr>
        <w:spacing w:after="60"/>
      </w:pPr>
      <w:r>
        <w:rPr>
          <w:b w:val="0"/>
          <w:i w:val="0"/>
          <w:smallCaps w:val="0"/>
          <w:strike w:val="0"/>
          <w:sz w:val="22"/>
          <w:u w:val="single"/>
        </w:rPr>
        <w:t xml:space="preserve">There is </w:t>
      </w:r>
      <w:r>
        <w:rPr>
          <w:b w:val="0"/>
          <w:i w:val="0"/>
          <w:smallCaps w:val="0"/>
          <w:strike w:val="0"/>
          <w:sz w:val="22"/>
          <w:highlight w:val="cyan"/>
          <w:u w:val="single"/>
        </w:rPr>
        <w:t>growing concern</w:t>
      </w:r>
      <w:r>
        <w:rPr>
          <w:b w:val="0"/>
          <w:i w:val="0"/>
          <w:smallCaps w:val="0"/>
          <w:strike w:val="0"/>
          <w:sz w:val="22"/>
          <w:u w:val="single"/>
        </w:rPr>
        <w:t xml:space="preserve"> that </w:t>
      </w:r>
      <w:r>
        <w:rPr>
          <w:b w:val="0"/>
          <w:i w:val="0"/>
          <w:smallCaps w:val="0"/>
          <w:strike w:val="0"/>
          <w:sz w:val="22"/>
          <w:highlight w:val="cyan"/>
          <w:u w:val="single"/>
        </w:rPr>
        <w:t xml:space="preserve">dominant companies use patents </w:t>
      </w:r>
      <w:r>
        <w:rPr>
          <w:b w:val="0"/>
          <w:i w:val="0"/>
          <w:smallCaps w:val="0"/>
          <w:strike w:val="0"/>
          <w:sz w:val="22"/>
          <w:u w:val="single"/>
        </w:rPr>
        <w:t>strategically</w:t>
      </w:r>
      <w:r>
        <w:rPr>
          <w:b w:val="0"/>
          <w:i w:val="0"/>
          <w:smallCaps w:val="0"/>
          <w:strike w:val="0"/>
          <w:sz w:val="22"/>
          <w:highlight w:val="cyan"/>
          <w:u w:val="single"/>
        </w:rPr>
        <w:t xml:space="preserve"> to keep competitors from entering their marke</w:t>
      </w:r>
      <w:r>
        <w:rPr>
          <w:b w:val="0"/>
          <w:i w:val="0"/>
          <w:smallCaps w:val="0"/>
          <w:strike w:val="0"/>
          <w:sz w:val="22"/>
          <w:u w:val="single"/>
        </w:rPr>
        <w:t>t</w:t>
      </w:r>
      <w:r>
        <w:rPr>
          <w:b w:val="0"/>
          <w:i w:val="0"/>
          <w:smallCaps w:val="0"/>
          <w:strike w:val="0"/>
          <w:sz w:val="22"/>
          <w:u w:val="none"/>
        </w:rPr>
        <w:t xml:space="preserve">. </w:t>
      </w:r>
      <w:r>
        <w:rPr>
          <w:b w:val="0"/>
          <w:i w:val="0"/>
          <w:smallCaps w:val="0"/>
          <w:strike w:val="0"/>
          <w:sz w:val="16"/>
          <w:u w:val="none"/>
        </w:rPr>
        <w:t xml:space="preserve">This column uses the landmark 1956 Consent Decree against Bell Labs to explore whether antitrust enforcement is an effective remedy to the problem. Results show that </w:t>
      </w:r>
      <w:r>
        <w:rPr>
          <w:b w:val="0"/>
          <w:i w:val="0"/>
          <w:smallCaps w:val="0"/>
          <w:strike w:val="0"/>
          <w:sz w:val="22"/>
          <w:u w:val="single"/>
        </w:rPr>
        <w:t>patents can indeed be used as an entry barrier for start-up firms,</w:t>
      </w:r>
      <w:r>
        <w:rPr>
          <w:b w:val="0"/>
          <w:i w:val="0"/>
          <w:smallCaps w:val="0"/>
          <w:strike w:val="0"/>
          <w:sz w:val="22"/>
          <w:u w:val="none"/>
        </w:rPr>
        <w:t xml:space="preserve"> </w:t>
      </w:r>
      <w:r>
        <w:rPr>
          <w:b w:val="0"/>
          <w:i w:val="0"/>
          <w:smallCaps w:val="0"/>
          <w:strike w:val="0"/>
          <w:sz w:val="16"/>
          <w:u w:val="none"/>
        </w:rPr>
        <w:t>and that the compulsory licensing of patents can foster market entry and innovation</w:t>
      </w:r>
      <w:r>
        <w:rPr>
          <w:b w:val="0"/>
          <w:i w:val="0"/>
          <w:smallCaps w:val="0"/>
          <w:strike w:val="0"/>
          <w:sz w:val="22"/>
          <w:u w:val="none"/>
        </w:rPr>
        <w:t xml:space="preserve">. </w:t>
      </w:r>
      <w:r>
        <w:rPr>
          <w:b w:val="0"/>
          <w:i w:val="0"/>
          <w:smallCaps w:val="0"/>
          <w:strike w:val="0"/>
          <w:sz w:val="22"/>
          <w:u w:val="single"/>
        </w:rPr>
        <w:t>However, compulsory licensing is found to be ineffective in markets where dominant firms have other means of market foreclosure</w:t>
      </w:r>
      <w:r>
        <w:rPr>
          <w:b w:val="0"/>
          <w:i w:val="0"/>
          <w:smallCaps w:val="0"/>
          <w:strike w:val="0"/>
          <w:sz w:val="22"/>
          <w:u w:val="none"/>
        </w:rPr>
        <w:t>.</w:t>
      </w:r>
    </w:p>
    <w:p>
      <w:pPr>
        <w:spacing w:after="60"/>
      </w:pPr>
      <w:r>
        <w:rPr>
          <w:b w:val="0"/>
          <w:i w:val="0"/>
          <w:smallCaps w:val="0"/>
          <w:strike w:val="0"/>
          <w:sz w:val="16"/>
          <w:u w:val="none"/>
        </w:rPr>
        <w:t xml:space="preserve">Innovation is a key driver of economic growth, and the </w:t>
      </w:r>
      <w:r>
        <w:rPr>
          <w:b w:val="0"/>
          <w:i w:val="0"/>
          <w:smallCaps w:val="0"/>
          <w:strike w:val="0"/>
          <w:sz w:val="22"/>
          <w:u w:val="single"/>
        </w:rPr>
        <w:t>patent system is one of the main instruments governments use to foster innovation</w:t>
      </w:r>
      <w:r>
        <w:rPr>
          <w:b w:val="0"/>
          <w:i w:val="0"/>
          <w:smallCaps w:val="0"/>
          <w:strike w:val="0"/>
          <w:sz w:val="22"/>
          <w:u w:val="none"/>
        </w:rPr>
        <w:t xml:space="preserve">. </w:t>
      </w:r>
      <w:r>
        <w:rPr>
          <w:b w:val="0"/>
          <w:i w:val="0"/>
          <w:smallCaps w:val="0"/>
          <w:strike w:val="0"/>
          <w:sz w:val="16"/>
          <w:u w:val="none"/>
        </w:rPr>
        <w:t>However, there is growing concern that</w:t>
      </w:r>
      <w:r>
        <w:rPr>
          <w:b w:val="0"/>
          <w:i w:val="0"/>
          <w:smallCaps w:val="0"/>
          <w:strike w:val="0"/>
          <w:sz w:val="22"/>
          <w:u w:val="none"/>
        </w:rPr>
        <w:t xml:space="preserve"> </w:t>
      </w:r>
      <w:r>
        <w:rPr>
          <w:b w:val="0"/>
          <w:i w:val="0"/>
          <w:smallCaps w:val="0"/>
          <w:strike w:val="0"/>
          <w:sz w:val="22"/>
          <w:highlight w:val="cyan"/>
          <w:u w:val="single"/>
        </w:rPr>
        <w:t>dominant companies</w:t>
      </w:r>
      <w:r>
        <w:rPr>
          <w:b w:val="0"/>
          <w:i w:val="0"/>
          <w:smallCaps w:val="0"/>
          <w:strike w:val="0"/>
          <w:sz w:val="22"/>
          <w:u w:val="single"/>
        </w:rPr>
        <w:t xml:space="preserve"> might </w:t>
      </w:r>
      <w:r>
        <w:rPr>
          <w:b w:val="0"/>
          <w:i w:val="0"/>
          <w:smallCaps w:val="0"/>
          <w:strike w:val="0"/>
          <w:sz w:val="22"/>
          <w:highlight w:val="cyan"/>
          <w:u w:val="single"/>
        </w:rPr>
        <w:t>use patents</w:t>
      </w:r>
      <w:r>
        <w:rPr>
          <w:b w:val="0"/>
          <w:i w:val="0"/>
          <w:smallCaps w:val="0"/>
          <w:strike w:val="0"/>
          <w:sz w:val="22"/>
          <w:u w:val="single"/>
        </w:rPr>
        <w:t xml:space="preserve"> strategically </w:t>
      </w:r>
      <w:r>
        <w:rPr>
          <w:b w:val="0"/>
          <w:i w:val="0"/>
          <w:smallCaps w:val="0"/>
          <w:strike w:val="0"/>
          <w:sz w:val="22"/>
          <w:highlight w:val="cyan"/>
          <w:u w:val="single"/>
        </w:rPr>
        <w:t>to deny potential entrants</w:t>
      </w:r>
      <w:r>
        <w:rPr>
          <w:b w:val="0"/>
          <w:i w:val="0"/>
          <w:smallCaps w:val="0"/>
          <w:strike w:val="0"/>
          <w:sz w:val="22"/>
          <w:u w:val="single"/>
        </w:rPr>
        <w:t xml:space="preserve"> – </w:t>
      </w:r>
      <w:r>
        <w:rPr>
          <w:b w:val="0"/>
          <w:i w:val="0"/>
          <w:smallCaps w:val="0"/>
          <w:strike w:val="0"/>
          <w:sz w:val="22"/>
          <w:highlight w:val="cyan"/>
          <w:u w:val="single"/>
        </w:rPr>
        <w:t>often</w:t>
      </w:r>
      <w:r>
        <w:rPr>
          <w:b w:val="0"/>
          <w:i w:val="0"/>
          <w:smallCaps w:val="0"/>
          <w:strike w:val="0"/>
          <w:sz w:val="22"/>
          <w:u w:val="single"/>
        </w:rPr>
        <w:t xml:space="preserve"> small,</w:t>
      </w:r>
      <w:r>
        <w:rPr>
          <w:b w:val="0"/>
          <w:i w:val="0"/>
          <w:smallCaps w:val="0"/>
          <w:strike w:val="0"/>
          <w:sz w:val="22"/>
          <w:u w:val="single"/>
        </w:rPr>
        <w:t xml:space="preserve"> technology-oriented </w:t>
      </w:r>
      <w:r>
        <w:rPr>
          <w:b w:val="0"/>
          <w:i w:val="0"/>
          <w:smallCaps w:val="0"/>
          <w:strike w:val="0"/>
          <w:sz w:val="22"/>
          <w:highlight w:val="cyan"/>
          <w:u w:val="single"/>
        </w:rPr>
        <w:t>start-ups</w:t>
      </w:r>
      <w:r>
        <w:rPr>
          <w:b w:val="0"/>
          <w:i w:val="0"/>
          <w:smallCaps w:val="0"/>
          <w:strike w:val="0"/>
          <w:sz w:val="22"/>
          <w:u w:val="none"/>
        </w:rPr>
        <w:t xml:space="preserve"> </w:t>
      </w:r>
      <w:r>
        <w:rPr>
          <w:b w:val="0"/>
          <w:i w:val="0"/>
          <w:smallCaps w:val="0"/>
          <w:strike w:val="0"/>
          <w:sz w:val="16"/>
          <w:u w:val="none"/>
        </w:rPr>
        <w:t xml:space="preserve">– access to key technologies in an attempt to keep out competitors.1 As </w:t>
      </w:r>
      <w:r>
        <w:rPr>
          <w:b w:val="0"/>
          <w:i w:val="0"/>
          <w:smallCaps w:val="0"/>
          <w:strike w:val="0"/>
          <w:sz w:val="22"/>
          <w:u w:val="single"/>
        </w:rPr>
        <w:t xml:space="preserve">start-ups are </w:t>
      </w:r>
      <w:r>
        <w:rPr>
          <w:b/>
          <w:i w:val="0"/>
          <w:smallCaps w:val="0"/>
          <w:strike w:val="0"/>
          <w:sz w:val="24"/>
          <w:highlight w:val="cyan"/>
          <w:u w:val="single"/>
        </w:rPr>
        <w:t>thought to generate more radical innovations</w:t>
      </w:r>
      <w:r>
        <w:rPr>
          <w:b w:val="0"/>
          <w:i w:val="0"/>
          <w:smallCaps w:val="0"/>
          <w:strike w:val="0"/>
          <w:sz w:val="16"/>
          <w:u w:val="none"/>
        </w:rPr>
        <w:t xml:space="preserve"> than established firms, this practice may harm technological progress and economic growth.</w:t>
      </w:r>
    </w:p>
    <w:p>
      <w:pPr>
        <w:spacing w:after="60"/>
      </w:pPr>
      <w:r>
        <w:rPr>
          <w:b w:val="0"/>
          <w:i w:val="0"/>
          <w:smallCaps w:val="0"/>
          <w:strike w:val="0"/>
          <w:sz w:val="16"/>
          <w:u w:val="none"/>
        </w:rPr>
        <w:t xml:space="preserve">The growth of technology companies and their aggressive </w:t>
      </w:r>
      <w:r>
        <w:rPr>
          <w:b w:val="0"/>
          <w:i w:val="0"/>
          <w:smallCaps w:val="0"/>
          <w:strike w:val="0"/>
          <w:sz w:val="14"/>
          <w:u w:val="none"/>
        </w:rPr>
        <w:t xml:space="preserve">behaviour in </w:t>
      </w:r>
      <w:r>
        <w:rPr>
          <w:b w:val="0"/>
          <w:i w:val="0"/>
          <w:smallCaps w:val="0"/>
          <w:strike w:val="0"/>
          <w:sz w:val="22"/>
          <w:u w:val="single"/>
        </w:rPr>
        <w:t>patent disputes has raised concerns that patents in the hands of big business might be harmful to innovation</w:t>
      </w:r>
      <w:r>
        <w:rPr>
          <w:b w:val="0"/>
          <w:i w:val="0"/>
          <w:smallCaps w:val="0"/>
          <w:strike w:val="0"/>
          <w:sz w:val="22"/>
          <w:u w:val="none"/>
        </w:rPr>
        <w:t xml:space="preserve">. </w:t>
      </w:r>
      <w:r>
        <w:rPr>
          <w:b w:val="0"/>
          <w:i w:val="0"/>
          <w:smallCaps w:val="0"/>
          <w:strike w:val="0"/>
          <w:sz w:val="16"/>
          <w:u w:val="none"/>
        </w:rPr>
        <w:t>According to The New York Times</w:t>
      </w:r>
      <w:r>
        <w:rPr>
          <w:b w:val="0"/>
          <w:i w:val="0"/>
          <w:smallCaps w:val="0"/>
          <w:strike w:val="0"/>
          <w:sz w:val="22"/>
          <w:u w:val="single"/>
        </w:rPr>
        <w:t xml:space="preserve">, </w:t>
      </w:r>
      <w:r>
        <w:rPr>
          <w:b w:val="0"/>
          <w:i w:val="0"/>
          <w:smallCaps w:val="0"/>
          <w:strike w:val="0"/>
          <w:sz w:val="22"/>
          <w:highlight w:val="cyan"/>
          <w:u w:val="single"/>
        </w:rPr>
        <w:t>patents are</w:t>
      </w:r>
      <w:r>
        <w:rPr>
          <w:b w:val="0"/>
          <w:i w:val="0"/>
          <w:smallCaps w:val="0"/>
          <w:strike w:val="0"/>
          <w:sz w:val="22"/>
          <w:u w:val="single"/>
        </w:rPr>
        <w:t xml:space="preserve"> </w:t>
      </w:r>
      <w:r>
        <w:rPr>
          <w:b w:val="0"/>
          <w:i w:val="0"/>
          <w:smallCaps w:val="0"/>
          <w:strike w:val="0"/>
          <w:sz w:val="22"/>
          <w:highlight w:val="cyan"/>
          <w:u w:val="single"/>
        </w:rPr>
        <w:t>used</w:t>
      </w:r>
      <w:r>
        <w:rPr>
          <w:b w:val="0"/>
          <w:i w:val="0"/>
          <w:smallCaps w:val="0"/>
          <w:strike w:val="0"/>
          <w:sz w:val="22"/>
          <w:u w:val="single"/>
        </w:rPr>
        <w:t xml:space="preserve"> in the technology industry </w:t>
      </w:r>
      <w:r>
        <w:rPr>
          <w:b w:val="0"/>
          <w:i w:val="0"/>
          <w:smallCaps w:val="0"/>
          <w:strike w:val="0"/>
          <w:sz w:val="22"/>
          <w:highlight w:val="cyan"/>
          <w:u w:val="single"/>
        </w:rPr>
        <w:t>as “swords” to</w:t>
      </w:r>
      <w:r>
        <w:rPr>
          <w:b w:val="0"/>
          <w:i w:val="0"/>
          <w:smallCaps w:val="0"/>
          <w:strike w:val="0"/>
          <w:sz w:val="22"/>
          <w:u w:val="single"/>
        </w:rPr>
        <w:t xml:space="preserve"> put </w:t>
      </w:r>
      <w:r>
        <w:rPr>
          <w:b w:val="0"/>
          <w:i w:val="0"/>
          <w:smallCaps w:val="0"/>
          <w:strike w:val="0"/>
          <w:sz w:val="22"/>
          <w:highlight w:val="cyan"/>
          <w:u w:val="single"/>
        </w:rPr>
        <w:t>pressure</w:t>
      </w:r>
      <w:r>
        <w:rPr>
          <w:b w:val="0"/>
          <w:i w:val="0"/>
          <w:smallCaps w:val="0"/>
          <w:strike w:val="0"/>
          <w:sz w:val="22"/>
          <w:u w:val="single"/>
        </w:rPr>
        <w:t xml:space="preserve"> on </w:t>
      </w:r>
      <w:r>
        <w:rPr>
          <w:b w:val="0"/>
          <w:i w:val="0"/>
          <w:smallCaps w:val="0"/>
          <w:strike w:val="0"/>
          <w:sz w:val="22"/>
          <w:highlight w:val="cyan"/>
          <w:u w:val="single"/>
        </w:rPr>
        <w:t>competitors</w:t>
      </w:r>
      <w:r>
        <w:rPr>
          <w:b w:val="0"/>
          <w:i w:val="0"/>
          <w:smallCaps w:val="0"/>
          <w:strike w:val="0"/>
          <w:sz w:val="22"/>
          <w:u w:val="single"/>
        </w:rPr>
        <w:t xml:space="preserve"> </w:t>
      </w:r>
      <w:r>
        <w:rPr>
          <w:b w:val="0"/>
          <w:i w:val="0"/>
          <w:smallCaps w:val="0"/>
          <w:strike w:val="0"/>
          <w:sz w:val="22"/>
          <w:u w:val="none"/>
        </w:rPr>
        <w:t>(</w:t>
      </w:r>
      <w:r>
        <w:rPr>
          <w:b w:val="0"/>
          <w:i w:val="0"/>
          <w:smallCaps w:val="0"/>
          <w:strike w:val="0"/>
          <w:sz w:val="16"/>
          <w:u w:val="none"/>
        </w:rPr>
        <w:t xml:space="preserve">Duhigg and Lohr 2012), and The Economist (2015) observed that “[p]atents should spur bursts of innovation; instead, </w:t>
      </w:r>
      <w:r>
        <w:rPr>
          <w:b w:val="0"/>
          <w:i w:val="0"/>
          <w:smallCaps w:val="0"/>
          <w:strike w:val="0"/>
          <w:sz w:val="22"/>
          <w:u w:val="single"/>
        </w:rPr>
        <w:t xml:space="preserve">they are </w:t>
      </w:r>
      <w:r>
        <w:rPr>
          <w:b w:val="0"/>
          <w:i w:val="0"/>
          <w:smallCaps w:val="0"/>
          <w:strike w:val="0"/>
          <w:sz w:val="22"/>
          <w:highlight w:val="cyan"/>
          <w:u w:val="single"/>
        </w:rPr>
        <w:t>used to lock in incumbents’</w:t>
      </w:r>
      <w:r>
        <w:rPr>
          <w:b w:val="0"/>
          <w:i w:val="0"/>
          <w:smallCaps w:val="0"/>
          <w:strike w:val="0"/>
          <w:sz w:val="22"/>
          <w:u w:val="single"/>
        </w:rPr>
        <w:t xml:space="preserve"> advantages”. Many </w:t>
      </w:r>
      <w:r>
        <w:rPr>
          <w:b/>
          <w:i w:val="0"/>
          <w:smallCaps w:val="0"/>
          <w:strike w:val="0"/>
          <w:sz w:val="24"/>
          <w:highlight w:val="cyan"/>
          <w:u w:val="single"/>
        </w:rPr>
        <w:t xml:space="preserve">critics have called for antitrust policies as a remedy </w:t>
      </w:r>
      <w:r>
        <w:rPr>
          <w:b/>
          <w:i w:val="0"/>
          <w:smallCaps w:val="0"/>
          <w:strike w:val="0"/>
          <w:sz w:val="24"/>
          <w:u w:val="single"/>
        </w:rPr>
        <w:t>to this problem</w:t>
      </w:r>
      <w:r>
        <w:rPr>
          <w:b w:val="0"/>
          <w:i w:val="0"/>
          <w:smallCaps w:val="0"/>
          <w:strike w:val="0"/>
          <w:sz w:val="22"/>
          <w:u w:val="single"/>
        </w:rPr>
        <w:t xml:space="preserve">, arguing that it is time that </w:t>
      </w:r>
      <w:r>
        <w:rPr>
          <w:b w:val="0"/>
          <w:i w:val="0"/>
          <w:smallCaps w:val="0"/>
          <w:strike w:val="0"/>
          <w:sz w:val="22"/>
          <w:highlight w:val="cyan"/>
          <w:u w:val="single"/>
        </w:rPr>
        <w:t>antitrust policy puts innovation front and centre</w:t>
      </w:r>
      <w:r>
        <w:rPr>
          <w:b w:val="0"/>
          <w:i w:val="0"/>
          <w:smallCaps w:val="0"/>
          <w:strike w:val="0"/>
          <w:sz w:val="22"/>
          <w:u w:val="none"/>
        </w:rPr>
        <w:t xml:space="preserve"> (</w:t>
      </w:r>
      <w:r>
        <w:rPr>
          <w:b w:val="0"/>
          <w:i w:val="0"/>
          <w:smallCaps w:val="0"/>
          <w:strike w:val="0"/>
          <w:sz w:val="16"/>
          <w:u w:val="none"/>
        </w:rPr>
        <w:t>Wu 2012, Waller and Sag 2014).2</w:t>
      </w:r>
    </w:p>
    <w:p>
      <w:pPr>
        <w:spacing w:after="60"/>
      </w:pPr>
      <w:r>
        <w:rPr>
          <w:b w:val="0"/>
          <w:i w:val="0"/>
          <w:smallCaps w:val="0"/>
          <w:strike w:val="0"/>
          <w:sz w:val="16"/>
          <w:u w:val="none"/>
        </w:rPr>
        <w:t>In a recent research project, we explore whether patents held by a dominant firm are harmful for follow-on innovation, and if so, whether antitrust enforcement in the form of compulsory licensing of patents provides an effective remedy (Watzinger et al. 2017).</w:t>
      </w:r>
    </w:p>
    <w:p>
      <w:pPr>
        <w:spacing w:after="60"/>
      </w:pPr>
      <w:r>
        <w:rPr>
          <w:b w:val="0"/>
          <w:i w:val="0"/>
          <w:smallCaps w:val="0"/>
          <w:strike w:val="0"/>
          <w:sz w:val="16"/>
          <w:u w:val="none"/>
        </w:rPr>
        <w:t>The antitrust lawsuit against Bell</w:t>
      </w:r>
    </w:p>
    <w:p>
      <w:pPr>
        <w:spacing w:after="60"/>
      </w:pPr>
      <w:r>
        <w:rPr>
          <w:b w:val="0"/>
          <w:i w:val="0"/>
          <w:smallCaps w:val="0"/>
          <w:strike w:val="0"/>
          <w:sz w:val="16"/>
          <w:u w:val="none"/>
        </w:rPr>
        <w:t>To answer these questions, we study one of the most important antitrust rulings in US history, namely, the 1956 consent decree against the Bell System</w:t>
      </w:r>
      <w:r>
        <w:rPr>
          <w:b w:val="0"/>
          <w:i w:val="0"/>
          <w:smallCaps w:val="0"/>
          <w:strike w:val="0"/>
          <w:sz w:val="22"/>
          <w:u w:val="none"/>
        </w:rPr>
        <w:t>.</w:t>
      </w:r>
      <w:r>
        <w:rPr>
          <w:b w:val="0"/>
          <w:i w:val="0"/>
          <w:smallCaps w:val="0"/>
          <w:strike w:val="0"/>
          <w:sz w:val="16"/>
          <w:u w:val="none"/>
        </w:rPr>
        <w:t xml:space="preserve"> This </w:t>
      </w:r>
      <w:r>
        <w:rPr>
          <w:b w:val="0"/>
          <w:i w:val="0"/>
          <w:smallCaps w:val="0"/>
          <w:strike w:val="0"/>
          <w:sz w:val="22"/>
          <w:u w:val="single"/>
        </w:rPr>
        <w:t xml:space="preserve">decree settled a seven-year old </w:t>
      </w:r>
      <w:r>
        <w:rPr>
          <w:b w:val="0"/>
          <w:i w:val="0"/>
          <w:smallCaps w:val="0"/>
          <w:strike w:val="0"/>
          <w:sz w:val="22"/>
          <w:highlight w:val="cyan"/>
          <w:u w:val="single"/>
        </w:rPr>
        <w:t>antitrust lawsuit</w:t>
      </w:r>
      <w:r>
        <w:rPr>
          <w:b w:val="0"/>
          <w:i w:val="0"/>
          <w:smallCaps w:val="0"/>
          <w:strike w:val="0"/>
          <w:sz w:val="22"/>
          <w:u w:val="single"/>
        </w:rPr>
        <w:t xml:space="preserve"> that s</w:t>
      </w:r>
      <w:r>
        <w:rPr>
          <w:b w:val="0"/>
          <w:i w:val="0"/>
          <w:smallCaps w:val="0"/>
          <w:strike w:val="0"/>
          <w:sz w:val="22"/>
          <w:highlight w:val="cyan"/>
          <w:u w:val="single"/>
        </w:rPr>
        <w:t>ought to break up the Bell System</w:t>
      </w:r>
      <w:r>
        <w:rPr>
          <w:b w:val="0"/>
          <w:i w:val="0"/>
          <w:smallCaps w:val="0"/>
          <w:strike w:val="0"/>
          <w:sz w:val="22"/>
          <w:u w:val="single"/>
        </w:rPr>
        <w:t xml:space="preserve">, the dominant provider of telecommunications services in the US, because it </w:t>
      </w:r>
      <w:r>
        <w:rPr>
          <w:b w:val="0"/>
          <w:i w:val="0"/>
          <w:smallCaps w:val="0"/>
          <w:strike w:val="0"/>
          <w:sz w:val="22"/>
          <w:highlight w:val="cyan"/>
          <w:u w:val="single"/>
        </w:rPr>
        <w:t>allegedly monopolised</w:t>
      </w:r>
      <w:r>
        <w:rPr>
          <w:b w:val="0"/>
          <w:i w:val="0"/>
          <w:smallCaps w:val="0"/>
          <w:strike w:val="0"/>
          <w:sz w:val="22"/>
          <w:u w:val="none"/>
        </w:rPr>
        <w:t xml:space="preserve"> </w:t>
      </w:r>
      <w:r>
        <w:rPr>
          <w:b w:val="0"/>
          <w:i w:val="0"/>
          <w:smallCaps w:val="0"/>
          <w:strike w:val="0"/>
          <w:sz w:val="16"/>
          <w:u w:val="none"/>
        </w:rPr>
        <w:t xml:space="preserve">“the </w:t>
      </w:r>
      <w:r>
        <w:rPr>
          <w:b w:val="0"/>
          <w:i w:val="0"/>
          <w:smallCaps w:val="0"/>
          <w:strike w:val="0"/>
          <w:sz w:val="16"/>
          <w:u w:val="none"/>
        </w:rPr>
        <w:t xml:space="preserve">manufacture, distribution, and sale of </w:t>
      </w:r>
      <w:r>
        <w:rPr>
          <w:b w:val="0"/>
          <w:i w:val="0"/>
          <w:smallCaps w:val="0"/>
          <w:strike w:val="0"/>
          <w:sz w:val="22"/>
          <w:highlight w:val="cyan"/>
          <w:u w:val="single"/>
        </w:rPr>
        <w:t>telephones,</w:t>
      </w:r>
      <w:r>
        <w:rPr>
          <w:b w:val="0"/>
          <w:i w:val="0"/>
          <w:smallCaps w:val="0"/>
          <w:strike w:val="0"/>
          <w:sz w:val="22"/>
          <w:u w:val="single"/>
        </w:rPr>
        <w:t xml:space="preserve"> telephone apparatus and equipment”</w:t>
      </w:r>
      <w:r>
        <w:rPr>
          <w:b w:val="0"/>
          <w:i w:val="0"/>
          <w:smallCaps w:val="0"/>
          <w:strike w:val="0"/>
          <w:sz w:val="22"/>
          <w:u w:val="none"/>
        </w:rPr>
        <w:t xml:space="preserve"> </w:t>
      </w:r>
      <w:r>
        <w:rPr>
          <w:b w:val="0"/>
          <w:i w:val="0"/>
          <w:smallCaps w:val="0"/>
          <w:strike w:val="0"/>
          <w:sz w:val="16"/>
          <w:u w:val="none"/>
        </w:rPr>
        <w:t xml:space="preserve">(Antitrust Subcommittee 1958: 1668). </w:t>
      </w:r>
      <w:r>
        <w:rPr>
          <w:b w:val="0"/>
          <w:i w:val="0"/>
          <w:smallCaps w:val="0"/>
          <w:strike w:val="0"/>
          <w:sz w:val="22"/>
          <w:u w:val="single"/>
        </w:rPr>
        <w:t>Bell was charged with having foreclosed competitors from the market for telecommunications equipment</w:t>
      </w:r>
      <w:r>
        <w:rPr>
          <w:b w:val="0"/>
          <w:i w:val="0"/>
          <w:smallCaps w:val="0"/>
          <w:strike w:val="0"/>
          <w:sz w:val="22"/>
          <w:u w:val="none"/>
        </w:rPr>
        <w:t xml:space="preserve"> </w:t>
      </w:r>
      <w:r>
        <w:rPr>
          <w:b w:val="0"/>
          <w:i w:val="0"/>
          <w:smallCaps w:val="0"/>
          <w:strike w:val="0"/>
          <w:sz w:val="16"/>
          <w:u w:val="none"/>
        </w:rPr>
        <w:t>because its operating companies had exclusive supply contracts with its manufacturing subsidiary Western Electric and because</w:t>
      </w:r>
      <w:r>
        <w:rPr>
          <w:b w:val="0"/>
          <w:i w:val="0"/>
          <w:smallCaps w:val="0"/>
          <w:strike w:val="0"/>
          <w:sz w:val="22"/>
          <w:u w:val="none"/>
        </w:rPr>
        <w:t xml:space="preserve"> </w:t>
      </w:r>
      <w:r>
        <w:rPr>
          <w:b w:val="0"/>
          <w:i w:val="0"/>
          <w:smallCaps w:val="0"/>
          <w:strike w:val="0"/>
          <w:sz w:val="22"/>
          <w:u w:val="single"/>
        </w:rPr>
        <w:t xml:space="preserve">it </w:t>
      </w:r>
      <w:r>
        <w:rPr>
          <w:b w:val="0"/>
          <w:i w:val="0"/>
          <w:smallCaps w:val="0"/>
          <w:strike w:val="0"/>
          <w:sz w:val="22"/>
          <w:highlight w:val="cyan"/>
          <w:u w:val="single"/>
        </w:rPr>
        <w:t>used exclusionary practices</w:t>
      </w:r>
      <w:r>
        <w:rPr>
          <w:b w:val="0"/>
          <w:i w:val="0"/>
          <w:smallCaps w:val="0"/>
          <w:strike w:val="0"/>
          <w:sz w:val="22"/>
          <w:u w:val="single"/>
        </w:rPr>
        <w:t xml:space="preserve"> such as the refusal to license its patents.</w:t>
      </w:r>
    </w:p>
    <w:p>
      <w:pPr>
        <w:spacing w:after="60"/>
      </w:pPr>
      <w:r>
        <w:rPr>
          <w:b w:val="0"/>
          <w:i w:val="0"/>
          <w:smallCaps w:val="0"/>
          <w:strike w:val="0"/>
          <w:sz w:val="16"/>
          <w:u w:val="none"/>
        </w:rPr>
        <w:t xml:space="preserve">The consent decree contained two main remedies. </w:t>
      </w:r>
      <w:r>
        <w:rPr>
          <w:b w:val="0"/>
          <w:i w:val="0"/>
          <w:smallCaps w:val="0"/>
          <w:strike w:val="0"/>
          <w:sz w:val="22"/>
          <w:u w:val="single"/>
        </w:rPr>
        <w:t>The Bell System was obligated to license all its patents royalty free</w:t>
      </w:r>
      <w:r>
        <w:rPr>
          <w:b w:val="0"/>
          <w:i w:val="0"/>
          <w:smallCaps w:val="0"/>
          <w:strike w:val="0"/>
          <w:sz w:val="22"/>
          <w:u w:val="none"/>
        </w:rPr>
        <w:t xml:space="preserve">, </w:t>
      </w:r>
      <w:r>
        <w:rPr>
          <w:b w:val="0"/>
          <w:i w:val="0"/>
          <w:smallCaps w:val="0"/>
          <w:strike w:val="0"/>
          <w:sz w:val="16"/>
          <w:u w:val="none"/>
        </w:rPr>
        <w:t>and it was barred from entering any industry other than telecommunications. As a consequence,</w:t>
      </w:r>
      <w:r>
        <w:rPr>
          <w:b w:val="0"/>
          <w:i w:val="0"/>
          <w:smallCaps w:val="0"/>
          <w:strike w:val="0"/>
          <w:sz w:val="22"/>
          <w:u w:val="none"/>
        </w:rPr>
        <w:t xml:space="preserve"> </w:t>
      </w:r>
      <w:r>
        <w:rPr>
          <w:b w:val="0"/>
          <w:i w:val="0"/>
          <w:smallCaps w:val="0"/>
          <w:strike w:val="0"/>
          <w:sz w:val="22"/>
          <w:u w:val="single"/>
        </w:rPr>
        <w:t>7,820 patents, or 1.3% of all unexpired US patents, in a wide range of fields became freely available in 1956.</w:t>
      </w:r>
      <w:r>
        <w:rPr>
          <w:b w:val="0"/>
          <w:i w:val="0"/>
          <w:smallCaps w:val="0"/>
          <w:strike w:val="0"/>
          <w:sz w:val="16"/>
          <w:u w:val="none"/>
        </w:rPr>
        <w:t xml:space="preserve"> Most of these patents covered technologies from the Bell Laboratories (Bell Labs), the research subsidiary of the Bell System, arguably the most innovative industrial laboratory in the world at the time. The Bell Labs produced path-breaking innovations in telecommunications such as cellular telephone technology or the first transatlantic telephone cable. But as Figure 1 shows, 58% of Bell's patent portfolio had its main application outside of telecommunications because of Bell's part in the war effort in WWII and its commitment to basic science. Researchers at Bell Labs are credited for the invention of the transistor, the solar cell, and the laser, among other things.</w:t>
      </w:r>
    </w:p>
    <w:p>
      <w:pPr>
        <w:spacing w:after="60"/>
      </w:pPr>
      <w:r>
        <w:rPr>
          <w:b w:val="0"/>
          <w:i w:val="0"/>
          <w:smallCaps w:val="0"/>
          <w:strike w:val="0"/>
          <w:sz w:val="16"/>
          <w:u w:val="none"/>
        </w:rPr>
        <w:t>The broad patent portfolio of Bell gives us the opportunity to measure how the effect of compulsory licensing depends on the competitive setting. In the telecommunications industry, Bell was a vertically integrated monopolist who allegedly foreclosed rivals. In the industries outside of telecommunications, Bell held patents but was not an active market participant</w:t>
      </w:r>
      <w:r>
        <w:rPr>
          <w:b w:val="0"/>
          <w:i w:val="0"/>
          <w:smallCaps w:val="0"/>
          <w:strike w:val="0"/>
          <w:sz w:val="22"/>
          <w:u w:val="none"/>
        </w:rPr>
        <w:t>.</w:t>
      </w:r>
    </w:p>
    <w:p>
      <w:pPr>
        <w:spacing w:after="60"/>
      </w:pPr>
      <w:r>
        <w:rPr>
          <w:b w:val="0"/>
          <w:i w:val="0"/>
          <w:smallCaps w:val="0"/>
          <w:strike w:val="0"/>
          <w:sz w:val="22"/>
          <w:u w:val="single"/>
        </w:rPr>
        <w:t>Our research shows that compulsory licensing increased follow-on innovation that builds on Bell patents</w:t>
      </w:r>
      <w:r>
        <w:rPr>
          <w:b w:val="0"/>
          <w:i w:val="0"/>
          <w:smallCaps w:val="0"/>
          <w:strike w:val="0"/>
          <w:sz w:val="22"/>
          <w:u w:val="none"/>
        </w:rPr>
        <w:t xml:space="preserve">. </w:t>
      </w:r>
      <w:r>
        <w:rPr>
          <w:b w:val="0"/>
          <w:i w:val="0"/>
          <w:smallCaps w:val="0"/>
          <w:strike w:val="0"/>
          <w:sz w:val="16"/>
          <w:u w:val="none"/>
        </w:rPr>
        <w:t xml:space="preserve">We measure follow-on innovation by the number of patent citations Bell Labs patents received from other companies that patent in the US. We find that in the </w:t>
      </w:r>
      <w:r>
        <w:rPr>
          <w:b/>
          <w:i w:val="0"/>
          <w:smallCaps w:val="0"/>
          <w:strike w:val="0"/>
          <w:sz w:val="24"/>
          <w:highlight w:val="cyan"/>
          <w:u w:val="single"/>
        </w:rPr>
        <w:t>first five years, follow-on innovation increased by 17%,</w:t>
      </w:r>
      <w:r>
        <w:rPr>
          <w:b w:val="0"/>
          <w:i w:val="0"/>
          <w:smallCaps w:val="0"/>
          <w:strike w:val="0"/>
          <w:sz w:val="22"/>
          <w:u w:val="single"/>
        </w:rPr>
        <w:t xml:space="preserve"> or a total of around 1,000 citations</w:t>
      </w:r>
      <w:r>
        <w:rPr>
          <w:b w:val="0"/>
          <w:i w:val="0"/>
          <w:smallCaps w:val="0"/>
          <w:strike w:val="0"/>
          <w:sz w:val="22"/>
          <w:u w:val="none"/>
        </w:rPr>
        <w:t xml:space="preserve">. </w:t>
      </w:r>
      <w:r>
        <w:rPr>
          <w:b w:val="0"/>
          <w:i w:val="0"/>
          <w:smallCaps w:val="0"/>
          <w:strike w:val="0"/>
          <w:sz w:val="16"/>
          <w:u w:val="none"/>
        </w:rPr>
        <w:t>Back-of-the-envelope calculations suggest that the additional patents other companies filed as a</w:t>
      </w:r>
      <w:r>
        <w:rPr>
          <w:b w:val="0"/>
          <w:i w:val="0"/>
          <w:smallCaps w:val="0"/>
          <w:strike w:val="0"/>
          <w:sz w:val="22"/>
          <w:u w:val="none"/>
        </w:rPr>
        <w:t xml:space="preserve"> </w:t>
      </w:r>
      <w:r>
        <w:rPr>
          <w:b w:val="0"/>
          <w:i w:val="0"/>
          <w:smallCaps w:val="0"/>
          <w:strike w:val="0"/>
          <w:sz w:val="22"/>
          <w:highlight w:val="cyan"/>
          <w:u w:val="single"/>
        </w:rPr>
        <w:t>direct result of the consent decree had a value of up to $5.7 billion</w:t>
      </w:r>
      <w:r>
        <w:rPr>
          <w:b w:val="0"/>
          <w:i w:val="0"/>
          <w:smallCaps w:val="0"/>
          <w:strike w:val="0"/>
          <w:sz w:val="22"/>
          <w:u w:val="single"/>
        </w:rPr>
        <w:t xml:space="preserve"> in today's dollars.3</w:t>
      </w:r>
    </w:p>
    <w:p>
      <w:pPr>
        <w:spacing w:after="60"/>
      </w:pPr>
      <w:r>
        <w:rPr>
          <w:b w:val="0"/>
          <w:i w:val="0"/>
          <w:smallCaps w:val="0"/>
          <w:strike w:val="0"/>
          <w:sz w:val="22"/>
          <w:u w:val="single"/>
        </w:rPr>
        <w:t xml:space="preserve">More than </w:t>
      </w:r>
      <w:r>
        <w:rPr>
          <w:b w:val="0"/>
          <w:i w:val="0"/>
          <w:smallCaps w:val="0"/>
          <w:strike w:val="0"/>
          <w:sz w:val="22"/>
          <w:highlight w:val="cyan"/>
          <w:u w:val="single"/>
        </w:rPr>
        <w:t>two-thirds of the increase</w:t>
      </w:r>
      <w:r>
        <w:rPr>
          <w:b w:val="0"/>
          <w:i w:val="0"/>
          <w:smallCaps w:val="0"/>
          <w:strike w:val="0"/>
          <w:sz w:val="22"/>
          <w:u w:val="single"/>
        </w:rPr>
        <w:t xml:space="preserve"> in innovation can be </w:t>
      </w:r>
      <w:r>
        <w:rPr>
          <w:b w:val="0"/>
          <w:i w:val="0"/>
          <w:smallCaps w:val="0"/>
          <w:strike w:val="0"/>
          <w:sz w:val="22"/>
          <w:highlight w:val="cyan"/>
          <w:u w:val="single"/>
        </w:rPr>
        <w:t>attributed to</w:t>
      </w:r>
      <w:r>
        <w:rPr>
          <w:b w:val="0"/>
          <w:i w:val="0"/>
          <w:smallCaps w:val="0"/>
          <w:strike w:val="0"/>
          <w:sz w:val="22"/>
          <w:u w:val="single"/>
        </w:rPr>
        <w:t xml:space="preserve"> young </w:t>
      </w:r>
      <w:r>
        <w:rPr>
          <w:b w:val="0"/>
          <w:i w:val="0"/>
          <w:smallCaps w:val="0"/>
          <w:strike w:val="0"/>
          <w:sz w:val="22"/>
          <w:u w:val="single"/>
        </w:rPr>
        <w:t>and</w:t>
      </w:r>
      <w:r>
        <w:rPr>
          <w:b/>
          <w:i w:val="0"/>
          <w:smallCaps w:val="0"/>
          <w:strike w:val="0"/>
          <w:sz w:val="24"/>
          <w:highlight w:val="cyan"/>
          <w:u w:val="single"/>
        </w:rPr>
        <w:t xml:space="preserve"> small companies and individual inventors</w:t>
      </w:r>
      <w:r>
        <w:rPr>
          <w:b w:val="0"/>
          <w:i w:val="0"/>
          <w:smallCaps w:val="0"/>
          <w:strike w:val="0"/>
          <w:sz w:val="22"/>
          <w:u w:val="single"/>
        </w:rPr>
        <w:t xml:space="preserve"> </w:t>
      </w:r>
      <w:r>
        <w:rPr>
          <w:b w:val="0"/>
          <w:i w:val="0"/>
          <w:smallCaps w:val="0"/>
          <w:strike w:val="0"/>
          <w:sz w:val="16"/>
          <w:u w:val="none"/>
        </w:rPr>
        <w:t>unrelated to Bell</w:t>
      </w:r>
      <w:r>
        <w:rPr>
          <w:b w:val="0"/>
          <w:i w:val="0"/>
          <w:smallCaps w:val="0"/>
          <w:strike w:val="0"/>
          <w:sz w:val="22"/>
          <w:u w:val="single"/>
        </w:rPr>
        <w:t xml:space="preserve">. This is in line with the hypothesis that patents can act as a barrier to entry for small and young </w:t>
      </w:r>
      <w:r>
        <w:rPr>
          <w:b w:val="0"/>
          <w:i w:val="0"/>
          <w:smallCaps w:val="0"/>
          <w:strike w:val="0"/>
          <w:sz w:val="16"/>
          <w:u w:val="none"/>
        </w:rPr>
        <w:t>companies who are less able to strike licensing deals than large firms</w:t>
      </w:r>
      <w:r>
        <w:rPr>
          <w:b w:val="0"/>
          <w:i w:val="0"/>
          <w:smallCaps w:val="0"/>
          <w:strike w:val="0"/>
          <w:sz w:val="22"/>
          <w:u w:val="single"/>
        </w:rPr>
        <w:t xml:space="preserve"> </w:t>
      </w:r>
      <w:r>
        <w:rPr>
          <w:b w:val="0"/>
          <w:i w:val="0"/>
          <w:smallCaps w:val="0"/>
          <w:strike w:val="0"/>
          <w:sz w:val="22"/>
          <w:u w:val="none"/>
        </w:rPr>
        <w:t>(</w:t>
      </w:r>
      <w:r>
        <w:rPr>
          <w:b w:val="0"/>
          <w:i w:val="0"/>
          <w:smallCaps w:val="0"/>
          <w:strike w:val="0"/>
          <w:sz w:val="16"/>
          <w:u w:val="none"/>
        </w:rPr>
        <w:t xml:space="preserve">Lanjouw and Schankerman 2004, Galasso 2012, Galasso and Schankerman 2015). </w:t>
      </w:r>
      <w:r>
        <w:rPr>
          <w:b w:val="0"/>
          <w:i w:val="0"/>
          <w:smallCaps w:val="0"/>
          <w:strike w:val="0"/>
          <w:sz w:val="22"/>
          <w:u w:val="single"/>
        </w:rPr>
        <w:t xml:space="preserve">Compulsory licensing removed this barrier in markets outside the telecommunications industry, arguably unintentionally </w:t>
      </w:r>
      <w:r>
        <w:rPr>
          <w:b w:val="0"/>
          <w:i w:val="0"/>
          <w:smallCaps w:val="0"/>
          <w:strike w:val="0"/>
          <w:sz w:val="22"/>
          <w:u w:val="single"/>
        </w:rPr>
        <w:t>so. This fostered follow</w:t>
      </w:r>
      <w:r>
        <w:rPr>
          <w:b w:val="0"/>
          <w:i w:val="0"/>
          <w:smallCaps w:val="0"/>
          <w:strike w:val="0"/>
          <w:sz w:val="22"/>
          <w:u w:val="single"/>
        </w:rPr>
        <w:t>-on innovation by young and small companies</w:t>
      </w:r>
      <w:r>
        <w:rPr>
          <w:b w:val="0"/>
          <w:i w:val="0"/>
          <w:smallCaps w:val="0"/>
          <w:strike w:val="0"/>
          <w:sz w:val="22"/>
          <w:u w:val="none"/>
        </w:rPr>
        <w:t xml:space="preserve"> </w:t>
      </w:r>
      <w:r>
        <w:rPr>
          <w:b w:val="0"/>
          <w:i w:val="0"/>
          <w:smallCaps w:val="0"/>
          <w:strike w:val="0"/>
          <w:sz w:val="16"/>
          <w:u w:val="none"/>
        </w:rPr>
        <w:t>and contributed to long run technological progress in the US.</w:t>
      </w:r>
    </w:p>
    <w:p>
      <w:pPr>
        <w:spacing w:after="60"/>
      </w:pPr>
      <w:r>
        <w:rPr>
          <w:b w:val="0"/>
          <w:i w:val="0"/>
          <w:smallCaps w:val="0"/>
          <w:strike w:val="0"/>
          <w:sz w:val="16"/>
          <w:u w:val="none"/>
        </w:rPr>
        <w:t>The aim of the antitrust settlement was to increase competition and innovation in the telecommunications industry. We do not find this to be the case. In Figure 2 we compare the increase in innovations for patents sorted by how close the technology of these patents is to the telecommunications industry. The size of the bubbles represents the size of the patent portfolio of Bell in each technology. We find that almost all innovation increases come from patents that have nothing to do with telecommunications. This suggests that compulsory licensing is not an effective remedy to end market foreclosure.</w:t>
      </w:r>
    </w:p>
    <w:p>
      <w:pPr>
        <w:spacing w:after="60"/>
      </w:pPr>
      <w:r>
        <w:rPr>
          <w:b w:val="0"/>
          <w:i w:val="0"/>
          <w:smallCaps w:val="0"/>
          <w:strike w:val="0"/>
          <w:sz w:val="16"/>
          <w:u w:val="none"/>
        </w:rPr>
        <w:t xml:space="preserve">This pattern is consistent with historical records that Bell continued to use exclusionary practices in the telecommunications industry after the consent decree took effect and that these exclusionary practices impeded innovation (Wu 2012). </w:t>
      </w:r>
      <w:r>
        <w:rPr>
          <w:b w:val="0"/>
          <w:i w:val="0"/>
          <w:smallCaps w:val="0"/>
          <w:strike w:val="0"/>
          <w:sz w:val="16"/>
          <w:u w:val="none"/>
        </w:rPr>
        <w:t xml:space="preserve">As no structural remedies were imposed </w:t>
      </w:r>
      <w:r>
        <w:rPr>
          <w:b w:val="0"/>
          <w:i w:val="0"/>
          <w:smallCaps w:val="0"/>
          <w:strike w:val="0"/>
          <w:sz w:val="22"/>
          <w:highlight w:val="cyan"/>
          <w:u w:val="single"/>
        </w:rPr>
        <w:t>Bell continued to contro</w:t>
      </w:r>
      <w:r>
        <w:rPr>
          <w:b w:val="0"/>
          <w:i w:val="0"/>
          <w:smallCaps w:val="0"/>
          <w:strike w:val="0"/>
          <w:sz w:val="22"/>
          <w:u w:val="single"/>
        </w:rPr>
        <w:t xml:space="preserve">l not only </w:t>
      </w:r>
      <w:r>
        <w:rPr>
          <w:b w:val="0"/>
          <w:i w:val="0"/>
          <w:smallCaps w:val="0"/>
          <w:strike w:val="0"/>
          <w:sz w:val="22"/>
          <w:highlight w:val="cyan"/>
          <w:u w:val="single"/>
        </w:rPr>
        <w:t>the production of telephone equipme</w:t>
      </w:r>
      <w:r>
        <w:rPr>
          <w:b w:val="0"/>
          <w:i w:val="0"/>
          <w:smallCaps w:val="0"/>
          <w:strike w:val="0"/>
          <w:sz w:val="22"/>
          <w:u w:val="single"/>
        </w:rPr>
        <w:t xml:space="preserve">nt but was – in the form of the Bell operating companies – also its own customer. This </w:t>
      </w:r>
      <w:r>
        <w:rPr>
          <w:b w:val="0"/>
          <w:i w:val="0"/>
          <w:smallCaps w:val="0"/>
          <w:strike w:val="0"/>
          <w:sz w:val="22"/>
          <w:highlight w:val="cyan"/>
          <w:u w:val="single"/>
        </w:rPr>
        <w:t>made competing with Bell</w:t>
      </w:r>
      <w:r>
        <w:rPr>
          <w:b w:val="0"/>
          <w:i w:val="0"/>
          <w:smallCaps w:val="0"/>
          <w:strike w:val="0"/>
          <w:sz w:val="22"/>
          <w:u w:val="single"/>
        </w:rPr>
        <w:t xml:space="preserve"> in the telecommunications equipment market </w:t>
      </w:r>
      <w:r>
        <w:rPr>
          <w:b w:val="0"/>
          <w:i w:val="0"/>
          <w:smallCaps w:val="0"/>
          <w:strike w:val="0"/>
          <w:sz w:val="22"/>
          <w:highlight w:val="cyan"/>
          <w:u w:val="single"/>
        </w:rPr>
        <w:t>unattractive</w:t>
      </w:r>
      <w:r>
        <w:rPr>
          <w:b w:val="0"/>
          <w:i w:val="0"/>
          <w:smallCaps w:val="0"/>
          <w:strike w:val="0"/>
          <w:sz w:val="22"/>
          <w:u w:val="single"/>
        </w:rPr>
        <w:t xml:space="preserve"> even </w:t>
      </w:r>
      <w:r>
        <w:rPr>
          <w:b/>
          <w:i w:val="0"/>
          <w:smallCaps w:val="0"/>
          <w:strike w:val="0"/>
          <w:sz w:val="24"/>
          <w:highlight w:val="cyan"/>
          <w:u w:val="single"/>
        </w:rPr>
        <w:t>after compulsory licensing</w:t>
      </w:r>
      <w:r>
        <w:rPr>
          <w:b w:val="0"/>
          <w:i w:val="0"/>
          <w:smallCaps w:val="0"/>
          <w:strike w:val="0"/>
          <w:sz w:val="22"/>
          <w:u w:val="single"/>
        </w:rPr>
        <w:t xml:space="preserve"> facilitated access to Bell's technolog</w:t>
      </w:r>
      <w:r>
        <w:rPr>
          <w:b w:val="0"/>
          <w:i w:val="0"/>
          <w:smallCaps w:val="0"/>
          <w:strike w:val="0"/>
          <w:sz w:val="22"/>
          <w:u w:val="none"/>
        </w:rPr>
        <w:t>y</w:t>
      </w:r>
      <w:r>
        <w:rPr>
          <w:b w:val="0"/>
          <w:i w:val="0"/>
          <w:smallCaps w:val="0"/>
          <w:strike w:val="0"/>
          <w:sz w:val="16"/>
          <w:u w:val="none"/>
        </w:rPr>
        <w:t>. For example, the Bell operating companies refused to connect any telephone that was not produced by Western Electric, the manufacturing subsidiary of the Bell System (Temin and Galambos 1987: 222). In other industries, compulsory licensing was effective in fostering innovation by young and small companies since Bell as the supplier of technology did not control the product markets through vertical integration or via exclusive contracts.</w:t>
      </w:r>
    </w:p>
    <w:p>
      <w:pPr>
        <w:spacing w:after="60"/>
      </w:pPr>
      <w:r>
        <w:rPr>
          <w:b w:val="0"/>
          <w:i w:val="0"/>
          <w:smallCaps w:val="0"/>
          <w:strike w:val="0"/>
          <w:sz w:val="16"/>
          <w:u w:val="none"/>
        </w:rPr>
        <w:t xml:space="preserve">Although the 1956 consent decree was not effective in ending market foreclosure, it permanently increased the scale of US innovation. In the first five years alone, the number of patents increased by 25% in fields with compulsorily licensed patents compared to technologically similar fields without; and it continued to increase thereafter. </w:t>
      </w:r>
      <w:r>
        <w:rPr>
          <w:b w:val="0"/>
          <w:i w:val="0"/>
          <w:smallCaps w:val="0"/>
          <w:strike w:val="0"/>
          <w:sz w:val="22"/>
          <w:u w:val="single"/>
        </w:rPr>
        <w:t xml:space="preserve">This increase is again driven by small and new companies outside the telecommunications industry. We find only a small increase in patents related to the </w:t>
      </w:r>
      <w:r>
        <w:rPr>
          <w:b w:val="0"/>
          <w:i w:val="0"/>
          <w:smallCaps w:val="0"/>
          <w:strike w:val="0"/>
          <w:sz w:val="22"/>
          <w:u w:val="single"/>
        </w:rPr>
        <w:t>production of telecommunications equipment. This indicates that market foreclosure may slow down technological progress.</w:t>
      </w:r>
    </w:p>
    <w:p>
      <w:pPr>
        <w:spacing w:after="60"/>
      </w:pPr>
      <w:r>
        <w:rPr>
          <w:b w:val="0"/>
          <w:i w:val="0"/>
          <w:smallCaps w:val="0"/>
          <w:strike w:val="0"/>
          <w:sz w:val="16"/>
          <w:u w:val="none"/>
        </w:rPr>
        <w:t>Outside the telecommunications industry, however, the consent decree had a long-lasting stimulating effect</w:t>
      </w:r>
      <w:r>
        <w:rPr>
          <w:b w:val="0"/>
          <w:i w:val="0"/>
          <w:smallCaps w:val="0"/>
          <w:strike w:val="0"/>
          <w:sz w:val="22"/>
          <w:u w:val="single"/>
        </w:rPr>
        <w:t xml:space="preserve">. </w:t>
      </w:r>
      <w:r>
        <w:rPr>
          <w:b w:val="0"/>
          <w:i w:val="0"/>
          <w:smallCaps w:val="0"/>
          <w:strike w:val="0"/>
          <w:sz w:val="22"/>
          <w:u w:val="single"/>
        </w:rPr>
        <w:t>By providing free state-of-the-art techn</w:t>
      </w:r>
      <w:r>
        <w:rPr>
          <w:b w:val="0"/>
          <w:i w:val="0"/>
          <w:smallCaps w:val="0"/>
          <w:strike w:val="0"/>
          <w:sz w:val="22"/>
          <w:u w:val="single"/>
        </w:rPr>
        <w:t xml:space="preserve">ology to all US companies, </w:t>
      </w:r>
      <w:r>
        <w:rPr>
          <w:b w:val="0"/>
          <w:i w:val="0"/>
          <w:smallCaps w:val="0"/>
          <w:strike w:val="0"/>
          <w:sz w:val="16"/>
          <w:u w:val="none"/>
        </w:rPr>
        <w:t>compulsory licensing increased US innovation because it opened up new markets for a large number of entrants</w:t>
      </w:r>
      <w:r>
        <w:rPr>
          <w:b w:val="0"/>
          <w:i w:val="0"/>
          <w:smallCaps w:val="0"/>
          <w:strike w:val="0"/>
          <w:sz w:val="22"/>
          <w:u w:val="none"/>
        </w:rPr>
        <w:t xml:space="preserve">. </w:t>
      </w:r>
      <w:r>
        <w:rPr>
          <w:b w:val="0"/>
          <w:i w:val="0"/>
          <w:smallCaps w:val="0"/>
          <w:strike w:val="0"/>
          <w:sz w:val="16"/>
          <w:u w:val="none"/>
        </w:rPr>
        <w:t xml:space="preserve">This interpretation is consistent with historical accounts. Gordon Moore, the co-founder of Intel, stated that “[o]ne of the </w:t>
      </w:r>
      <w:r>
        <w:rPr>
          <w:b w:val="0"/>
          <w:i w:val="0"/>
          <w:smallCaps w:val="0"/>
          <w:strike w:val="0"/>
          <w:sz w:val="22"/>
          <w:highlight w:val="cyan"/>
          <w:u w:val="single"/>
        </w:rPr>
        <w:t>most important developments for</w:t>
      </w:r>
      <w:r>
        <w:rPr>
          <w:b w:val="0"/>
          <w:i w:val="0"/>
          <w:smallCaps w:val="0"/>
          <w:strike w:val="0"/>
          <w:sz w:val="22"/>
          <w:u w:val="single"/>
        </w:rPr>
        <w:t xml:space="preserve"> the commercial </w:t>
      </w:r>
      <w:r>
        <w:rPr>
          <w:b w:val="0"/>
          <w:i w:val="0"/>
          <w:smallCaps w:val="0"/>
          <w:strike w:val="0"/>
          <w:sz w:val="22"/>
          <w:highlight w:val="cyan"/>
          <w:u w:val="single"/>
        </w:rPr>
        <w:t>semiconductor industry</w:t>
      </w:r>
      <w:r>
        <w:rPr>
          <w:b w:val="0"/>
          <w:i w:val="0"/>
          <w:smallCaps w:val="0"/>
          <w:strike w:val="0"/>
          <w:sz w:val="22"/>
          <w:u w:val="single"/>
        </w:rPr>
        <w:t xml:space="preserve"> (...) </w:t>
      </w:r>
      <w:r>
        <w:rPr>
          <w:b w:val="0"/>
          <w:i w:val="0"/>
          <w:smallCaps w:val="0"/>
          <w:strike w:val="0"/>
          <w:sz w:val="22"/>
          <w:highlight w:val="cyan"/>
          <w:u w:val="single"/>
        </w:rPr>
        <w:t>was</w:t>
      </w:r>
      <w:r>
        <w:rPr>
          <w:b w:val="0"/>
          <w:i w:val="0"/>
          <w:smallCaps w:val="0"/>
          <w:strike w:val="0"/>
          <w:sz w:val="22"/>
          <w:u w:val="single"/>
        </w:rPr>
        <w:t xml:space="preserve"> the </w:t>
      </w:r>
      <w:r>
        <w:rPr>
          <w:b w:val="0"/>
          <w:i w:val="0"/>
          <w:smallCaps w:val="0"/>
          <w:strike w:val="0"/>
          <w:sz w:val="22"/>
          <w:highlight w:val="cyan"/>
          <w:u w:val="single"/>
        </w:rPr>
        <w:t>antitrust suit</w:t>
      </w:r>
      <w:r>
        <w:rPr>
          <w:b w:val="0"/>
          <w:i w:val="0"/>
          <w:smallCaps w:val="0"/>
          <w:strike w:val="0"/>
          <w:sz w:val="22"/>
          <w:u w:val="single"/>
        </w:rPr>
        <w:t xml:space="preserve"> filed against [the Bell System] in 1949 (...) which </w:t>
      </w:r>
      <w:r>
        <w:rPr>
          <w:b w:val="0"/>
          <w:i w:val="0"/>
          <w:smallCaps w:val="0"/>
          <w:strike w:val="0"/>
          <w:sz w:val="22"/>
          <w:highlight w:val="cyan"/>
          <w:u w:val="single"/>
        </w:rPr>
        <w:t>allowed the</w:t>
      </w:r>
      <w:r>
        <w:rPr>
          <w:b w:val="0"/>
          <w:i w:val="0"/>
          <w:smallCaps w:val="0"/>
          <w:strike w:val="0"/>
          <w:sz w:val="22"/>
          <w:u w:val="single"/>
        </w:rPr>
        <w:t xml:space="preserve"> merchant </w:t>
      </w:r>
      <w:r>
        <w:rPr>
          <w:b w:val="0"/>
          <w:i w:val="0"/>
          <w:smallCaps w:val="0"/>
          <w:strike w:val="0"/>
          <w:sz w:val="22"/>
          <w:highlight w:val="cyan"/>
          <w:u w:val="single"/>
        </w:rPr>
        <w:t xml:space="preserve">semiconductor industry </w:t>
      </w:r>
      <w:r>
        <w:rPr>
          <w:b/>
          <w:i w:val="0"/>
          <w:smallCaps w:val="0"/>
          <w:strike w:val="0"/>
          <w:sz w:val="24"/>
          <w:highlight w:val="cyan"/>
          <w:u w:val="single"/>
        </w:rPr>
        <w:t>“to really get started”</w:t>
      </w:r>
      <w:r>
        <w:rPr>
          <w:b w:val="0"/>
          <w:i w:val="0"/>
          <w:smallCaps w:val="0"/>
          <w:strike w:val="0"/>
          <w:sz w:val="22"/>
          <w:u w:val="single"/>
        </w:rPr>
        <w:t xml:space="preserve"> in the United States</w:t>
      </w:r>
      <w:r>
        <w:rPr>
          <w:b w:val="0"/>
          <w:i w:val="0"/>
          <w:smallCaps w:val="0"/>
          <w:strike w:val="0"/>
          <w:sz w:val="22"/>
          <w:u w:val="none"/>
        </w:rPr>
        <w:t xml:space="preserve"> (...) [</w:t>
      </w:r>
      <w:r>
        <w:rPr>
          <w:b w:val="0"/>
          <w:i w:val="0"/>
          <w:smallCaps w:val="0"/>
          <w:strike w:val="0"/>
          <w:sz w:val="16"/>
          <w:u w:val="none"/>
        </w:rPr>
        <w:t xml:space="preserve">T]here is a direct connection between the liberal licensing policies of Bell Labs and people such as Gordon Teal leaving Bell Labs to start Texas Instruments and William Shockley doing the same thing to start, with the support of Beckman Instruments, Shockley Semiconductor in Palo Alto. This (...) started the growth of Silicon Valley” (Wessner et al 2001: 86). Similarly, Peter Grindley and David Teece opined that </w:t>
      </w:r>
      <w:r>
        <w:rPr>
          <w:b w:val="0"/>
          <w:i w:val="0"/>
          <w:smallCaps w:val="0"/>
          <w:strike w:val="0"/>
          <w:sz w:val="22"/>
          <w:u w:val="single"/>
        </w:rPr>
        <w:t xml:space="preserve">“[AT&amp;T's </w:t>
      </w:r>
      <w:r>
        <w:rPr>
          <w:b w:val="0"/>
          <w:i w:val="0"/>
          <w:smallCaps w:val="0"/>
          <w:strike w:val="0"/>
          <w:sz w:val="22"/>
          <w:highlight w:val="cyan"/>
          <w:u w:val="single"/>
        </w:rPr>
        <w:t>licensing policy shaped by antitrust</w:t>
      </w:r>
      <w:r>
        <w:rPr>
          <w:b w:val="0"/>
          <w:i w:val="0"/>
          <w:smallCaps w:val="0"/>
          <w:strike w:val="0"/>
          <w:sz w:val="22"/>
          <w:u w:val="single"/>
        </w:rPr>
        <w:t xml:space="preserve"> policy</w:t>
      </w:r>
      <w:r>
        <w:rPr>
          <w:b w:val="0"/>
          <w:i w:val="0"/>
          <w:smallCaps w:val="0"/>
          <w:strike w:val="0"/>
          <w:sz w:val="22"/>
          <w:highlight w:val="cyan"/>
          <w:u w:val="single"/>
        </w:rPr>
        <w:t>] remains</w:t>
      </w:r>
      <w:r>
        <w:rPr>
          <w:b w:val="0"/>
          <w:i w:val="0"/>
          <w:smallCaps w:val="0"/>
          <w:strike w:val="0"/>
          <w:sz w:val="22"/>
          <w:u w:val="single"/>
        </w:rPr>
        <w:t xml:space="preserve"> one of </w:t>
      </w:r>
      <w:r>
        <w:rPr>
          <w:b w:val="0"/>
          <w:i w:val="0"/>
          <w:smallCaps w:val="0"/>
          <w:strike w:val="0"/>
          <w:sz w:val="22"/>
          <w:highlight w:val="cyan"/>
          <w:u w:val="single"/>
        </w:rPr>
        <w:t>the most unheralded contributions to</w:t>
      </w:r>
      <w:r>
        <w:rPr>
          <w:b w:val="0"/>
          <w:i w:val="0"/>
          <w:smallCaps w:val="0"/>
          <w:strike w:val="0"/>
          <w:sz w:val="22"/>
          <w:u w:val="single"/>
        </w:rPr>
        <w:t xml:space="preserve"> economic </w:t>
      </w:r>
      <w:r>
        <w:rPr>
          <w:b w:val="0"/>
          <w:i w:val="0"/>
          <w:smallCaps w:val="0"/>
          <w:strike w:val="0"/>
          <w:sz w:val="22"/>
          <w:highlight w:val="cyan"/>
          <w:u w:val="single"/>
        </w:rPr>
        <w:t>development</w:t>
      </w:r>
      <w:r>
        <w:rPr>
          <w:b w:val="0"/>
          <w:i w:val="0"/>
          <w:smallCaps w:val="0"/>
          <w:strike w:val="0"/>
          <w:sz w:val="22"/>
          <w:u w:val="single"/>
        </w:rPr>
        <w:t xml:space="preserve"> – possibly </w:t>
      </w:r>
      <w:r>
        <w:rPr>
          <w:b/>
          <w:i w:val="0"/>
          <w:smallCaps w:val="0"/>
          <w:strike w:val="0"/>
          <w:sz w:val="24"/>
          <w:highlight w:val="cyan"/>
          <w:u w:val="single"/>
        </w:rPr>
        <w:t>far exceeding the Marshall plan</w:t>
      </w:r>
      <w:r>
        <w:rPr>
          <w:b w:val="0"/>
          <w:i w:val="0"/>
          <w:smallCaps w:val="0"/>
          <w:strike w:val="0"/>
          <w:sz w:val="22"/>
          <w:u w:val="single"/>
        </w:rPr>
        <w:t xml:space="preserve"> in terms of wealth generation</w:t>
      </w:r>
      <w:r>
        <w:rPr>
          <w:b w:val="0"/>
          <w:i w:val="0"/>
          <w:smallCaps w:val="0"/>
          <w:strike w:val="0"/>
          <w:sz w:val="22"/>
          <w:u w:val="none"/>
        </w:rPr>
        <w:t xml:space="preserve"> </w:t>
      </w:r>
      <w:r>
        <w:rPr>
          <w:b w:val="0"/>
          <w:i w:val="0"/>
          <w:smallCaps w:val="0"/>
          <w:strike w:val="0"/>
          <w:sz w:val="16"/>
          <w:u w:val="none"/>
        </w:rPr>
        <w:t>it established abroad and in the United States“ (Grindley and Teece 1997).</w:t>
      </w:r>
    </w:p>
    <w:p>
      <w:pPr>
        <w:spacing w:after="60"/>
      </w:pPr>
      <w:r>
        <w:rPr>
          <w:b w:val="0"/>
          <w:i w:val="0"/>
          <w:smallCaps w:val="0"/>
          <w:strike w:val="0"/>
          <w:sz w:val="16"/>
          <w:u w:val="none"/>
        </w:rPr>
        <w:t>Implications</w:t>
      </w:r>
    </w:p>
    <w:p>
      <w:pPr>
        <w:spacing w:after="60"/>
      </w:pPr>
      <w:r>
        <w:rPr>
          <w:b w:val="0"/>
          <w:i w:val="0"/>
          <w:smallCaps w:val="0"/>
          <w:strike w:val="0"/>
          <w:sz w:val="22"/>
          <w:u w:val="single"/>
        </w:rPr>
        <w:t xml:space="preserve">Our research highlights that </w:t>
      </w:r>
      <w:r>
        <w:rPr>
          <w:b w:val="0"/>
          <w:i w:val="0"/>
          <w:smallCaps w:val="0"/>
          <w:strike w:val="0"/>
          <w:sz w:val="22"/>
          <w:highlight w:val="cyan"/>
          <w:u w:val="single"/>
        </w:rPr>
        <w:t>patents held by a dominant</w:t>
      </w:r>
      <w:r>
        <w:rPr>
          <w:b w:val="0"/>
          <w:i w:val="0"/>
          <w:smallCaps w:val="0"/>
          <w:strike w:val="0"/>
          <w:sz w:val="22"/>
          <w:u w:val="single"/>
        </w:rPr>
        <w:t xml:space="preserve"> firm can be h</w:t>
      </w:r>
      <w:r>
        <w:rPr>
          <w:b w:val="0"/>
          <w:i w:val="0"/>
          <w:smallCaps w:val="0"/>
          <w:strike w:val="0"/>
          <w:sz w:val="22"/>
          <w:highlight w:val="cyan"/>
          <w:u w:val="single"/>
        </w:rPr>
        <w:t>armful for follow-on innovation</w:t>
      </w:r>
      <w:r>
        <w:rPr>
          <w:b w:val="0"/>
          <w:i w:val="0"/>
          <w:smallCaps w:val="0"/>
          <w:strike w:val="0"/>
          <w:sz w:val="22"/>
          <w:u w:val="single"/>
        </w:rPr>
        <w:t>. Compulsory licensing can help to foster market entry</w:t>
      </w:r>
      <w:r>
        <w:rPr>
          <w:b w:val="0"/>
          <w:i w:val="0"/>
          <w:smallCaps w:val="0"/>
          <w:strike w:val="0"/>
          <w:sz w:val="22"/>
          <w:u w:val="none"/>
        </w:rPr>
        <w:t xml:space="preserve"> </w:t>
      </w:r>
      <w:r>
        <w:rPr>
          <w:b w:val="0"/>
          <w:i w:val="0"/>
          <w:smallCaps w:val="0"/>
          <w:strike w:val="0"/>
          <w:sz w:val="16"/>
          <w:u w:val="none"/>
        </w:rPr>
        <w:t>and stimulate innovation in the short and the long run. Yet</w:t>
      </w:r>
      <w:r>
        <w:rPr>
          <w:b w:val="0"/>
          <w:i w:val="0"/>
          <w:smallCaps w:val="0"/>
          <w:strike w:val="0"/>
          <w:sz w:val="22"/>
          <w:u w:val="none"/>
        </w:rPr>
        <w:t xml:space="preserve">, </w:t>
      </w:r>
      <w:r>
        <w:rPr>
          <w:b w:val="0"/>
          <w:i w:val="0"/>
          <w:smallCaps w:val="0"/>
          <w:strike w:val="0"/>
          <w:sz w:val="22"/>
          <w:u w:val="single"/>
        </w:rPr>
        <w:t xml:space="preserve">if a dominant company can use other exclusionary practices </w:t>
      </w:r>
      <w:r>
        <w:rPr>
          <w:b w:val="0"/>
          <w:i w:val="0"/>
          <w:smallCaps w:val="0"/>
          <w:strike w:val="0"/>
          <w:sz w:val="16"/>
          <w:u w:val="none"/>
        </w:rPr>
        <w:t>to keep out innovative start-ups</w:t>
      </w:r>
      <w:r>
        <w:rPr>
          <w:b w:val="0"/>
          <w:i w:val="0"/>
          <w:smallCaps w:val="0"/>
          <w:strike w:val="0"/>
          <w:sz w:val="22"/>
          <w:u w:val="single"/>
        </w:rPr>
        <w:t xml:space="preserve">, compulsory licensing is ineffective. </w:t>
      </w:r>
      <w:r>
        <w:rPr>
          <w:b w:val="0"/>
          <w:i w:val="0"/>
          <w:smallCaps w:val="0"/>
          <w:strike w:val="0"/>
          <w:sz w:val="22"/>
          <w:highlight w:val="cyan"/>
          <w:u w:val="single"/>
        </w:rPr>
        <w:t>This suggests</w:t>
      </w:r>
      <w:r>
        <w:rPr>
          <w:b w:val="0"/>
          <w:i w:val="0"/>
          <w:smallCaps w:val="0"/>
          <w:strike w:val="0"/>
          <w:sz w:val="22"/>
          <w:u w:val="single"/>
        </w:rPr>
        <w:t xml:space="preserve"> that an </w:t>
      </w:r>
      <w:r>
        <w:rPr>
          <w:b w:val="0"/>
          <w:i w:val="0"/>
          <w:smallCaps w:val="0"/>
          <w:strike w:val="0"/>
          <w:sz w:val="22"/>
          <w:highlight w:val="cyan"/>
          <w:u w:val="single"/>
        </w:rPr>
        <w:t>antitrust policy concerned with innovation</w:t>
      </w:r>
      <w:r>
        <w:rPr>
          <w:b w:val="0"/>
          <w:i w:val="0"/>
          <w:smallCaps w:val="0"/>
          <w:strike w:val="0"/>
          <w:sz w:val="22"/>
          <w:highlight w:val="cyan"/>
          <w:u w:val="none"/>
        </w:rPr>
        <w:t>.</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