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 – bolstering small businesses removes mutual exclusivity.</w:t>
      </w:r>
    </w:p>
    <w:p>
      <w:pPr>
        <w:spacing w:after="80"/>
      </w:pPr>
      <w:r>
        <w:rPr>
          <w:b/>
          <w:i w:val="0"/>
          <w:smallCaps w:val="0"/>
          <w:strike w:val="0"/>
          <w:sz w:val="26"/>
          <w:u w:val="none"/>
        </w:rPr>
        <w:t>Kwom &amp; Marco</w:t>
      </w:r>
      <w:r>
        <w:rPr>
          <w:b w:val="0"/>
          <w:i w:val="0"/>
          <w:smallCaps w:val="0"/>
          <w:strike w:val="0"/>
          <w:sz w:val="22"/>
          <w:u w:val="none"/>
        </w:rPr>
        <w:t xml:space="preserve"> ‘20</w:t>
      </w:r>
      <w:r>
        <w:rPr>
          <w:b/>
          <w:i w:val="0"/>
          <w:smallCaps w:val="0"/>
          <w:strike w:val="0"/>
          <w:sz w:val="26"/>
          <w:u w:val="none"/>
        </w:rPr>
        <w:t>21</w:t>
      </w:r>
      <w:r>
        <w:rPr>
          <w:b w:val="0"/>
          <w:i w:val="0"/>
          <w:smallCaps w:val="0"/>
          <w:strike w:val="0"/>
          <w:sz w:val="22"/>
          <w:u w:val="none"/>
        </w:rPr>
        <w:t xml:space="preserve"> [Seokbeom &amp; Alan; June 8; A</w:t>
      </w:r>
      <w:r>
        <w:rPr>
          <w:b w:val="0"/>
          <w:i w:val="0"/>
          <w:smallCaps w:val="0"/>
          <w:strike w:val="0"/>
          <w:sz w:val="22"/>
          <w:u w:val="none"/>
        </w:rPr>
        <w:t>ssistant professor in Dept. of Systems Management Engineering/Industrial Engineering and Graduate School of Technology Management at Sungkyunkwan University (SKKU), Korea. Associate Professor of Public Policy at Georgia Institute of Technology</w:t>
      </w:r>
      <w:r>
        <w:rPr>
          <w:b w:val="0"/>
          <w:i w:val="0"/>
          <w:smallCaps w:val="0"/>
          <w:strike w:val="0"/>
          <w:sz w:val="22"/>
          <w:u w:val="none"/>
        </w:rPr>
        <w:t xml:space="preserve">; Elsevier, “Can antitrust law enforcement spur innovation? Antitrust regulation of patent consolidation and its impact on follow-on innovations”, </w:t>
      </w:r>
      <w:r>
        <w:rPr>
          <w:b w:val="0"/>
          <w:i w:val="0"/>
          <w:smallCaps w:val="0"/>
          <w:strike w:val="0"/>
          <w:sz w:val="22"/>
          <w:u w:val="none"/>
        </w:rPr>
        <w:t>]</w:t>
      </w:r>
    </w:p>
    <w:p>
      <w:pPr>
        <w:spacing w:after="60"/>
      </w:pPr>
      <w:r>
        <w:rPr>
          <w:b w:val="0"/>
          <w:i w:val="0"/>
          <w:smallCaps w:val="0"/>
          <w:strike w:val="0"/>
          <w:sz w:val="16"/>
          <w:u w:val="none"/>
        </w:rPr>
        <w:t xml:space="preserve">In the present study, we elucidated that the formation of a market monopoly can be prevented by antitrust intervention into a firm’s patent consolidation while encouraging the development of follow-on innovation. Our conclusion suggests further elaboration on the modern understanding of the relationship between </w:t>
      </w:r>
      <w:r>
        <w:rPr>
          <w:b w:val="0"/>
          <w:i w:val="0"/>
          <w:smallCaps w:val="0"/>
          <w:strike w:val="0"/>
          <w:sz w:val="22"/>
          <w:highlight w:val="cyan"/>
          <w:u w:val="single"/>
        </w:rPr>
        <w:t>antitrust and patent laws</w:t>
      </w:r>
      <w:r>
        <w:rPr>
          <w:b w:val="0"/>
          <w:i w:val="0"/>
          <w:smallCaps w:val="0"/>
          <w:strike w:val="0"/>
          <w:sz w:val="16"/>
          <w:u w:val="none"/>
        </w:rPr>
        <w:t xml:space="preserve"> is necessary, at least when it comes to innovation. </w:t>
      </w:r>
      <w:r>
        <w:rPr>
          <w:b w:val="0"/>
          <w:i w:val="0"/>
          <w:smallCaps w:val="0"/>
          <w:strike w:val="0"/>
          <w:sz w:val="22"/>
          <w:u w:val="single"/>
        </w:rPr>
        <w:t xml:space="preserve">The two laws </w:t>
      </w:r>
      <w:r>
        <w:rPr>
          <w:b w:val="0"/>
          <w:i w:val="0"/>
          <w:smallCaps w:val="0"/>
          <w:strike w:val="0"/>
          <w:sz w:val="22"/>
          <w:highlight w:val="cyan"/>
          <w:u w:val="single"/>
        </w:rPr>
        <w:t xml:space="preserve">become </w:t>
      </w:r>
      <w:r>
        <w:rPr>
          <w:b/>
          <w:i w:val="0"/>
          <w:smallCaps w:val="0"/>
          <w:strike w:val="0"/>
          <w:sz w:val="24"/>
          <w:highlight w:val="cyan"/>
          <w:u w:val="single"/>
        </w:rPr>
        <w:t>complementary</w:t>
      </w:r>
      <w:r>
        <w:rPr>
          <w:b w:val="0"/>
          <w:i w:val="0"/>
          <w:smallCaps w:val="0"/>
          <w:strike w:val="0"/>
          <w:sz w:val="22"/>
          <w:highlight w:val="cyan"/>
          <w:u w:val="single"/>
        </w:rPr>
        <w:t xml:space="preserve"> when the right to access</w:t>
      </w:r>
      <w:r>
        <w:rPr>
          <w:b w:val="0"/>
          <w:i w:val="0"/>
          <w:smallCaps w:val="0"/>
          <w:strike w:val="0"/>
          <w:sz w:val="22"/>
          <w:u w:val="single"/>
        </w:rPr>
        <w:t xml:space="preserve"> the substituting </w:t>
      </w:r>
      <w:r>
        <w:rPr>
          <w:b w:val="0"/>
          <w:i w:val="0"/>
          <w:smallCaps w:val="0"/>
          <w:strike w:val="0"/>
          <w:sz w:val="22"/>
          <w:highlight w:val="cyan"/>
          <w:u w:val="single"/>
        </w:rPr>
        <w:t>patents on</w:t>
      </w:r>
      <w:r>
        <w:rPr>
          <w:b w:val="0"/>
          <w:i w:val="0"/>
          <w:smallCaps w:val="0"/>
          <w:strike w:val="0"/>
          <w:sz w:val="22"/>
          <w:u w:val="single"/>
        </w:rPr>
        <w:t xml:space="preserve"> an upstream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 xml:space="preserve">is </w:t>
      </w:r>
      <w:r>
        <w:rPr>
          <w:b/>
          <w:i w:val="0"/>
          <w:smallCaps w:val="0"/>
          <w:strike w:val="0"/>
          <w:sz w:val="24"/>
          <w:highlight w:val="cyan"/>
          <w:u w:val="single"/>
        </w:rPr>
        <w:t>distributed across innovators</w:t>
      </w:r>
      <w:r>
        <w:rPr>
          <w:b w:val="0"/>
          <w:i w:val="0"/>
          <w:smallCaps w:val="0"/>
          <w:strike w:val="0"/>
          <w:sz w:val="22"/>
          <w:u w:val="single"/>
        </w:rPr>
        <w:t>; when the patents are owned by a single firm, complementarity between antitrust and patent law may not work</w:t>
      </w:r>
      <w:r>
        <w:rPr>
          <w:b w:val="0"/>
          <w:i w:val="0"/>
          <w:smallCaps w:val="0"/>
          <w:strike w:val="0"/>
          <w:sz w:val="16"/>
          <w:u w:val="none"/>
        </w:rPr>
        <w:t>. This implication echoes the ongoing policy and scholarly discussion on how the modern antitrust law should accommodate technological innovation (Katz and Shelanski, 2005; Khan, 2016; Sidak and Teece, 2009). Thus far, the discussion concerning the necessity of accommodating the Schumpeterian view on the relationship between market competition and innovation has been largely theoretical. Moreover, how the antitrust law plays a role in promoting technological innovation remains an open question.</w:t>
      </w:r>
      <w:r>
        <w:rPr>
          <w:b w:val="0"/>
          <w:i w:val="0"/>
          <w:smallCaps w:val="0"/>
          <w:strike w:val="0"/>
          <w:sz w:val="16"/>
          <w:u w:val="single"/>
        </w:rPr>
        <w:t xml:space="preserve"> </w:t>
      </w:r>
      <w:r>
        <w:rPr>
          <w:b w:val="0"/>
          <w:i w:val="0"/>
          <w:smallCaps w:val="0"/>
          <w:strike w:val="0"/>
          <w:sz w:val="22"/>
          <w:u w:val="single"/>
        </w:rPr>
        <w:t xml:space="preserve">Our study suggests that </w:t>
      </w:r>
      <w:r>
        <w:rPr>
          <w:b w:val="0"/>
          <w:i w:val="0"/>
          <w:smallCaps w:val="0"/>
          <w:strike w:val="0"/>
          <w:sz w:val="22"/>
          <w:highlight w:val="cyan"/>
          <w:u w:val="single"/>
        </w:rPr>
        <w:t>firms’ patent consolidation</w:t>
      </w:r>
      <w:r>
        <w:rPr>
          <w:b w:val="0"/>
          <w:i w:val="0"/>
          <w:smallCaps w:val="0"/>
          <w:strike w:val="0"/>
          <w:sz w:val="22"/>
          <w:u w:val="single"/>
        </w:rPr>
        <w:t xml:space="preserve"> through patent transfer </w:t>
      </w:r>
      <w:r>
        <w:rPr>
          <w:b w:val="0"/>
          <w:i w:val="0"/>
          <w:smallCaps w:val="0"/>
          <w:strike w:val="0"/>
          <w:sz w:val="22"/>
          <w:highlight w:val="cyan"/>
          <w:u w:val="single"/>
        </w:rPr>
        <w:t>is one</w:t>
      </w:r>
      <w:r>
        <w:rPr>
          <w:b w:val="0"/>
          <w:i w:val="0"/>
          <w:smallCaps w:val="0"/>
          <w:strike w:val="0"/>
          <w:sz w:val="22"/>
          <w:u w:val="single"/>
        </w:rPr>
        <w:t xml:space="preserve"> of the </w:t>
      </w:r>
      <w:r>
        <w:rPr>
          <w:b w:val="0"/>
          <w:i w:val="0"/>
          <w:smallCaps w:val="0"/>
          <w:strike w:val="0"/>
          <w:sz w:val="22"/>
          <w:highlight w:val="cyan"/>
          <w:u w:val="single"/>
        </w:rPr>
        <w:t>venues where antitrust</w:t>
      </w:r>
      <w:r>
        <w:rPr>
          <w:b w:val="0"/>
          <w:i w:val="0"/>
          <w:smallCaps w:val="0"/>
          <w:strike w:val="0"/>
          <w:sz w:val="22"/>
          <w:u w:val="single"/>
        </w:rPr>
        <w:t xml:space="preserve"> law enforcement </w:t>
      </w:r>
      <w:r>
        <w:rPr>
          <w:b w:val="0"/>
          <w:i w:val="0"/>
          <w:smallCaps w:val="0"/>
          <w:strike w:val="0"/>
          <w:sz w:val="22"/>
          <w:highlight w:val="cyan"/>
          <w:u w:val="single"/>
        </w:rPr>
        <w:t>can shape</w:t>
      </w:r>
      <w:r>
        <w:rPr>
          <w:b w:val="0"/>
          <w:i w:val="0"/>
          <w:smallCaps w:val="0"/>
          <w:strike w:val="0"/>
          <w:sz w:val="22"/>
          <w:u w:val="single"/>
        </w:rPr>
        <w:t xml:space="preserve"> market competition and technological </w:t>
      </w:r>
      <w:r>
        <w:rPr>
          <w:b w:val="0"/>
          <w:i w:val="0"/>
          <w:smallCaps w:val="0"/>
          <w:strike w:val="0"/>
          <w:sz w:val="22"/>
          <w:highlight w:val="cyan"/>
          <w:u w:val="single"/>
        </w:rPr>
        <w:t>innovation</w:t>
      </w:r>
      <w:r>
        <w:rPr>
          <w:b w:val="0"/>
          <w:i w:val="0"/>
          <w:smallCaps w:val="0"/>
          <w:strike w:val="0"/>
          <w:sz w:val="22"/>
          <w:u w:val="single"/>
        </w:rPr>
        <w:t xml:space="preserve">. </w:t>
      </w:r>
      <w:r>
        <w:rPr>
          <w:b w:val="0"/>
          <w:i w:val="0"/>
          <w:smallCaps w:val="0"/>
          <w:strike w:val="0"/>
          <w:sz w:val="22"/>
          <w:highlight w:val="cyan"/>
          <w:u w:val="single"/>
        </w:rPr>
        <w:t>This</w:t>
      </w:r>
      <w:r>
        <w:rPr>
          <w:b w:val="0"/>
          <w:i w:val="0"/>
          <w:smallCaps w:val="0"/>
          <w:strike w:val="0"/>
          <w:sz w:val="22"/>
          <w:u w:val="single"/>
        </w:rPr>
        <w:t xml:space="preserve"> implication also </w:t>
      </w:r>
      <w:r>
        <w:rPr>
          <w:b w:val="0"/>
          <w:i w:val="0"/>
          <w:smallCaps w:val="0"/>
          <w:strike w:val="0"/>
          <w:sz w:val="22"/>
          <w:highlight w:val="cyan"/>
          <w:u w:val="single"/>
        </w:rPr>
        <w:t>indicates the importance of</w:t>
      </w:r>
      <w:r>
        <w:rPr>
          <w:b w:val="0"/>
          <w:i w:val="0"/>
          <w:smallCaps w:val="0"/>
          <w:strike w:val="0"/>
          <w:sz w:val="16"/>
          <w:u w:val="none"/>
        </w:rPr>
        <w:t xml:space="preserve"> extending the scope of antitrust intervention into “patent-only” transfers in </w:t>
      </w:r>
      <w:r>
        <w:rPr>
          <w:b w:val="0"/>
          <w:i w:val="0"/>
          <w:smallCaps w:val="0"/>
          <w:strike w:val="0"/>
          <w:sz w:val="22"/>
          <w:highlight w:val="cyan"/>
          <w:u w:val="single"/>
        </w:rPr>
        <w:t>coop</w:t>
      </w:r>
      <w:r>
        <w:rPr>
          <w:b w:val="0"/>
          <w:i w:val="0"/>
          <w:smallCaps w:val="0"/>
          <w:strike w:val="0"/>
          <w:sz w:val="22"/>
          <w:u w:val="single"/>
        </w:rPr>
        <w:t xml:space="preserve">eration </w:t>
      </w:r>
      <w:r>
        <w:rPr>
          <w:b w:val="0"/>
          <w:i w:val="0"/>
          <w:smallCaps w:val="0"/>
          <w:strike w:val="0"/>
          <w:sz w:val="22"/>
          <w:highlight w:val="cyan"/>
          <w:u w:val="single"/>
        </w:rPr>
        <w:t>with patent policy</w:t>
      </w:r>
      <w:r>
        <w:rPr>
          <w:b w:val="0"/>
          <w:i w:val="0"/>
          <w:smallCaps w:val="0"/>
          <w:strike w:val="0"/>
          <w:sz w:val="22"/>
          <w:u w:val="single"/>
        </w:rPr>
        <w:t xml:space="preserve">makers </w:t>
      </w:r>
      <w:r>
        <w:rPr>
          <w:b w:val="0"/>
          <w:i w:val="0"/>
          <w:smallCaps w:val="0"/>
          <w:strike w:val="0"/>
          <w:sz w:val="22"/>
          <w:highlight w:val="cyan"/>
          <w:u w:val="single"/>
        </w:rPr>
        <w:t>to promote</w:t>
      </w:r>
      <w:r>
        <w:rPr>
          <w:b w:val="0"/>
          <w:i w:val="0"/>
          <w:smallCaps w:val="0"/>
          <w:strike w:val="0"/>
          <w:sz w:val="22"/>
          <w:u w:val="single"/>
        </w:rPr>
        <w:t xml:space="preserve"> market competition and technological </w:t>
      </w:r>
      <w:r>
        <w:rPr>
          <w:b w:val="0"/>
          <w:i w:val="0"/>
          <w:smallCaps w:val="0"/>
          <w:strike w:val="0"/>
          <w:sz w:val="22"/>
          <w:highlight w:val="cyan"/>
          <w:u w:val="single"/>
        </w:rPr>
        <w:t>innovation</w:t>
      </w:r>
      <w:r>
        <w:rPr>
          <w:b w:val="0"/>
          <w:i w:val="0"/>
          <w:smallCaps w:val="0"/>
          <w:strike w:val="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