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Prizes fail---It’s too expensive and results in low investment.</w:t>
      </w:r>
    </w:p>
    <w:p>
      <w:pPr>
        <w:spacing w:after="80"/>
      </w:pPr>
      <w:r>
        <w:rPr>
          <w:b/>
          <w:i w:val="0"/>
          <w:smallCaps w:val="0"/>
          <w:strike w:val="0"/>
          <w:sz w:val="26"/>
          <w:u w:val="single"/>
        </w:rPr>
        <w:t>Stevens &amp; Ezell 20</w:t>
      </w:r>
      <w:r>
        <w:rPr>
          <w:b w:val="0"/>
          <w:i w:val="0"/>
          <w:smallCaps w:val="0"/>
          <w:strike w:val="0"/>
          <w:sz w:val="22"/>
          <w:u w:val="none"/>
        </w:rPr>
        <w:t xml:space="preserve"> [Philip; He was previously an official at WIPO (World Intellectual Property Organization) and holds degrees from the London School of Economics and Durham University; Stephen; He is the Vice President for global innovation policy at the ITIF and the director of ITIFs Center for Life Sciences Innovation; 2/3/2020; Information Technology &amp; Innovation Foundation; “Delinkage Debunked: Why Replacing Patents With Prizes for Drug Development Won’t Work”; </w:t>
      </w:r>
      <w:r>
        <w:rPr>
          <w:b w:val="0"/>
          <w:i w:val="0"/>
          <w:smallCaps w:val="0"/>
          <w:strike w:val="0"/>
          <w:sz w:val="22"/>
          <w:u w:val="none"/>
        </w:rPr>
        <w:t>https://itif.org/publications/2020/02/03/delinkage-debunked-why-replacing-patents-prizes-drug-development-wont-work/</w:t>
      </w:r>
      <w:r>
        <w:rPr>
          <w:b w:val="0"/>
          <w:i w:val="0"/>
          <w:smallCaps w:val="0"/>
          <w:strike w:val="0"/>
          <w:sz w:val="22"/>
          <w:u w:val="none"/>
        </w:rPr>
        <w:t>]//kaviWaRu</w:t>
      </w:r>
    </w:p>
    <w:p>
      <w:pPr>
        <w:spacing w:after="60"/>
      </w:pPr>
      <w:r>
        <w:rPr>
          <w:b w:val="0"/>
          <w:i w:val="0"/>
          <w:smallCaps w:val="0"/>
          <w:strike w:val="0"/>
          <w:sz w:val="22"/>
          <w:u w:val="single"/>
        </w:rPr>
        <w:t>Governments worldwide would need to come up with nearly</w:t>
      </w:r>
      <w:r>
        <w:rPr>
          <w:b/>
          <w:i w:val="0"/>
          <w:smallCaps w:val="0"/>
          <w:strike w:val="0"/>
          <w:sz w:val="22"/>
          <w:u w:val="single"/>
        </w:rPr>
        <w:t xml:space="preserve"> $200 billion a year </w:t>
      </w:r>
      <w:r>
        <w:rPr>
          <w:b w:val="0"/>
          <w:i w:val="0"/>
          <w:smallCaps w:val="0"/>
          <w:strike w:val="0"/>
          <w:sz w:val="22"/>
          <w:u w:val="single"/>
        </w:rPr>
        <w:t xml:space="preserve">to comprehensively replace the current market- and patent-based system with a </w:t>
      </w:r>
      <w:r>
        <w:rPr>
          <w:b/>
          <w:i w:val="0"/>
          <w:smallCaps w:val="0"/>
          <w:strike w:val="0"/>
          <w:sz w:val="22"/>
          <w:u w:val="single"/>
        </w:rPr>
        <w:t>prize system</w:t>
      </w:r>
      <w:r>
        <w:rPr>
          <w:b w:val="0"/>
          <w:i w:val="0"/>
          <w:smallCaps w:val="0"/>
          <w:strike w:val="0"/>
          <w:sz w:val="14"/>
          <w:u w:val="none"/>
        </w:rPr>
        <w:t>. As noted, in America, U.S. Senator Bernie Sanders’s plan calls for an $80-billion-a-year prize fund. As Dean Baker has written, “</w:t>
      </w:r>
      <w:r>
        <w:rPr>
          <w:b w:val="0"/>
          <w:i w:val="0"/>
          <w:smallCaps w:val="0"/>
          <w:strike w:val="0"/>
          <w:sz w:val="22"/>
          <w:u w:val="single"/>
        </w:rPr>
        <w:t xml:space="preserve">The [U.S.] government </w:t>
      </w:r>
      <w:r>
        <w:rPr>
          <w:b/>
          <w:i w:val="0"/>
          <w:smallCaps w:val="0"/>
          <w:strike w:val="0"/>
          <w:sz w:val="22"/>
          <w:u w:val="single"/>
        </w:rPr>
        <w:t xml:space="preserve">already spends more than $30 billion </w:t>
      </w:r>
      <w:r>
        <w:rPr>
          <w:b w:val="0"/>
          <w:i w:val="0"/>
          <w:smallCaps w:val="0"/>
          <w:strike w:val="0"/>
          <w:sz w:val="22"/>
          <w:u w:val="single"/>
        </w:rPr>
        <w:t xml:space="preserve">a year to finance biomedical research through the National Institutes of Health. It would probably be necessary to </w:t>
      </w:r>
      <w:r>
        <w:rPr>
          <w:b/>
          <w:i w:val="0"/>
          <w:smallCaps w:val="0"/>
          <w:strike w:val="0"/>
          <w:sz w:val="22"/>
          <w:u w:val="single"/>
        </w:rPr>
        <w:t>increase this amount by $50–$60 billion</w:t>
      </w:r>
      <w:r>
        <w:rPr>
          <w:b w:val="0"/>
          <w:i w:val="0"/>
          <w:smallCaps w:val="0"/>
          <w:strike w:val="0"/>
          <w:sz w:val="22"/>
          <w:u w:val="single"/>
        </w:rPr>
        <w:t xml:space="preserve"> a year in order to replace the funding currently supported through patent monopolies.”[11] In fact, drug companies invest in excess of $180 billion per year in R&amp;D related to drug development.[12] But even accepting Baker’s lower number, in a political and fiscal environment wherein the U.S. </w:t>
      </w:r>
      <w:r>
        <w:rPr>
          <w:b/>
          <w:i w:val="0"/>
          <w:smallCaps w:val="0"/>
          <w:strike w:val="0"/>
          <w:sz w:val="22"/>
          <w:u w:val="single"/>
        </w:rPr>
        <w:t>Congress cannot even index the gas tax to inflation to pay for badly needed roads and bridges</w:t>
      </w:r>
      <w:r>
        <w:rPr>
          <w:b w:val="0"/>
          <w:i w:val="0"/>
          <w:smallCaps w:val="0"/>
          <w:strike w:val="0"/>
          <w:sz w:val="22"/>
          <w:u w:val="single"/>
        </w:rPr>
        <w:t xml:space="preserve"> (even with gas prices close to their lowest levels in nearly a generation), the chances Congress would be willing to appropriate the funds needed for any of these proposals is </w:t>
      </w:r>
      <w:r>
        <w:rPr>
          <w:b/>
          <w:i w:val="0"/>
          <w:smallCaps w:val="0"/>
          <w:strike w:val="0"/>
          <w:sz w:val="22"/>
          <w:u w:val="single"/>
        </w:rPr>
        <w:t>close to zero.[</w:t>
      </w:r>
      <w:r>
        <w:rPr>
          <w:b w:val="0"/>
          <w:i w:val="0"/>
          <w:smallCaps w:val="0"/>
          <w:strike w:val="0"/>
          <w:sz w:val="22"/>
          <w:u w:val="single"/>
        </w:rPr>
        <w:t>13]</w:t>
      </w:r>
    </w:p>
    <w:p>
      <w:pPr>
        <w:spacing w:after="60"/>
      </w:pPr>
      <w:r>
        <w:rPr>
          <w:b w:val="0"/>
          <w:i w:val="0"/>
          <w:smallCaps w:val="0"/>
          <w:strike w:val="0"/>
          <w:sz w:val="22"/>
          <w:u w:val="single"/>
        </w:rPr>
        <w:t>In fact, the U.S. Congress’s modus operandi is to enact policies to shift public-sector costs to the private sector through mandates, not to take away private-sector costs with public-sector spending.</w:t>
      </w:r>
      <w:r>
        <w:rPr>
          <w:b w:val="0"/>
          <w:i w:val="0"/>
          <w:smallCaps w:val="0"/>
          <w:strike w:val="0"/>
          <w:sz w:val="14"/>
          <w:u w:val="none"/>
        </w:rPr>
        <w:t xml:space="preserve"> And with government balance sheets tight everywhere (government debt as a share of GDP in Europe reached an all-time high in the mid-2010s, for instance), it is equally unlikely governments in other countries would be willing to allocate the sums needed. </w:t>
      </w:r>
      <w:r>
        <w:rPr>
          <w:b w:val="0"/>
          <w:i w:val="0"/>
          <w:smallCaps w:val="0"/>
          <w:strike w:val="0"/>
          <w:sz w:val="22"/>
          <w:u w:val="single"/>
        </w:rPr>
        <w:t xml:space="preserve">Given the general unwillingness of the public or lawmakers to support higher taxes or spending (in the United States or elsewhere), such proposals to replace private revenue with government spending would almost certainly lead to </w:t>
      </w:r>
      <w:r>
        <w:rPr>
          <w:b/>
          <w:i w:val="0"/>
          <w:smallCaps w:val="0"/>
          <w:strike w:val="0"/>
          <w:sz w:val="22"/>
          <w:u w:val="single"/>
        </w:rPr>
        <w:t>reduced overall investment</w:t>
      </w:r>
      <w:r>
        <w:rPr>
          <w:b w:val="0"/>
          <w:i w:val="0"/>
          <w:smallCaps w:val="0"/>
          <w:strike w:val="0"/>
          <w:sz w:val="22"/>
          <w:u w:val="single"/>
        </w:rPr>
        <w:t xml:space="preserve"> (combined private and public) </w:t>
      </w:r>
      <w:r>
        <w:rPr>
          <w:b/>
          <w:i w:val="0"/>
          <w:smallCaps w:val="0"/>
          <w:strike w:val="0"/>
          <w:sz w:val="22"/>
          <w:u w:val="single"/>
        </w:rPr>
        <w:t>in biomedical innovation</w:t>
      </w:r>
      <w:r>
        <w:rPr>
          <w:b w:val="0"/>
          <w:i w:val="0"/>
          <w:smallCaps w:val="0"/>
          <w:strike w:val="0"/>
          <w:sz w:val="22"/>
          <w:u w:val="single"/>
        </w:rPr>
        <w:t>.</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