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Indigenous genocide is fueled by settler states and bureaucratic means of the status quo keep populations in the same arena</w:t>
      </w:r>
    </w:p>
    <w:p>
      <w:pPr>
        <w:spacing w:after="80"/>
      </w:pPr>
      <w:r>
        <w:rPr>
          <w:b/>
          <w:i w:val="0"/>
          <w:smallCaps w:val="0"/>
          <w:strike w:val="0"/>
          <w:sz w:val="26"/>
          <w:u w:val="none"/>
        </w:rPr>
        <w:t xml:space="preserve">Gordon 13 </w:t>
      </w:r>
      <w:r>
        <w:rPr>
          <w:b w:val="0"/>
          <w:i w:val="0"/>
          <w:smallCaps w:val="0"/>
          <w:strike w:val="0"/>
          <w:u w:val="none"/>
        </w:rPr>
        <w:t xml:space="preserve">Gordon is a member of Toronto New Socialists. He is the author of the books </w:t>
      </w:r>
      <w:r>
        <w:rPr>
          <w:b w:val="0"/>
          <w:i w:val="0"/>
          <w:smallCaps w:val="0"/>
          <w:strike w:val="0"/>
          <w:u w:val="none"/>
        </w:rPr>
        <w:t xml:space="preserve">, and </w:t>
      </w:r>
      <w:r>
        <w:rPr>
          <w:b w:val="0"/>
          <w:i w:val="0"/>
          <w:smallCaps w:val="0"/>
          <w:strike w:val="0"/>
          <w:u w:val="none"/>
        </w:rPr>
        <w:t xml:space="preserve">. A </w:t>
      </w:r>
      <w:r>
        <w:rPr>
          <w:b w:val="0"/>
          <w:i w:val="0"/>
          <w:smallCaps w:val="0"/>
          <w:strike w:val="0"/>
          <w:u w:val="none"/>
        </w:rPr>
        <w:t xml:space="preserve"> appeared in Socialist Studies (2006).</w:t>
      </w:r>
      <w:r>
        <w:rPr>
          <w:b w:val="0"/>
          <w:i w:val="0"/>
          <w:smallCaps w:val="0"/>
          <w:strike w:val="0"/>
          <w:u w:val="none"/>
        </w:rPr>
        <w:t xml:space="preserve"> (Todd, “Canadian Capitalism and the Dispossession of Indigenous Peoples”, </w:t>
      </w:r>
      <w:r>
        <w:rPr>
          <w:b w:val="0"/>
          <w:i/>
          <w:smallCaps w:val="0"/>
          <w:strike w:val="0"/>
          <w:u w:val="none"/>
        </w:rPr>
        <w:t xml:space="preserve"> New Socialist, </w:t>
      </w:r>
      <w:r>
        <w:rPr>
          <w:b w:val="0"/>
          <w:i w:val="0"/>
          <w:smallCaps w:val="0"/>
          <w:strike w:val="0"/>
          <w:u w:val="none"/>
        </w:rPr>
        <w:t xml:space="preserve">8-27-13, </w:t>
      </w:r>
      <w:r>
        <w:rPr>
          <w:b w:val="0"/>
          <w:i w:val="0"/>
          <w:smallCaps w:val="0"/>
          <w:strike w:val="0"/>
          <w:u w:val="none"/>
        </w:rPr>
        <w:t xml:space="preserve">, DOA: 6/29/24)//LFS – LMH </w:t>
      </w:r>
    </w:p>
    <w:p>
      <w:pPr>
        <w:spacing w:after="60"/>
      </w:pPr>
      <w:r>
        <w:rPr>
          <w:b w:val="0"/>
          <w:i w:val="0"/>
          <w:smallCaps w:val="0"/>
          <w:strike w:val="0"/>
          <w:highlight w:val="cyan"/>
          <w:u w:val="single"/>
        </w:rPr>
        <w:t>In response to indigenous peoples’ general unwillingness to prostrate themselves to capitalism, the Canadian state is engaged in a sustained effort to dispossess them of their land</w:t>
      </w:r>
      <w:r>
        <w:rPr>
          <w:b w:val="0"/>
          <w:i w:val="0"/>
          <w:smallCaps w:val="0"/>
          <w:strike w:val="0"/>
          <w:u w:val="single"/>
        </w:rPr>
        <w:t xml:space="preserve">. This ranges from </w:t>
      </w:r>
      <w:r>
        <w:rPr>
          <w:b w:val="0"/>
          <w:i w:val="0"/>
          <w:smallCaps w:val="0"/>
          <w:strike w:val="0"/>
          <w:highlight w:val="cyan"/>
          <w:u w:val="single"/>
        </w:rPr>
        <w:t>legal manipulations to outright violence, as the pressures of capitalist expansion over the last two decades have intensified, indeed militarized, the colonial conflict between Canada and indigenous nations</w:t>
      </w:r>
      <w:r>
        <w:rPr>
          <w:b w:val="0"/>
          <w:i w:val="0"/>
          <w:smallCaps w:val="0"/>
          <w:strike w:val="0"/>
          <w:u w:val="single"/>
        </w:rPr>
        <w:t>.</w:t>
      </w:r>
      <w:r>
        <w:rPr>
          <w:b w:val="0"/>
          <w:i w:val="0"/>
          <w:smallCaps w:val="0"/>
          <w:strike w:val="0"/>
          <w:u w:val="none"/>
        </w:rPr>
        <w:t xml:space="preserve"> </w:t>
      </w:r>
      <w:r>
        <w:rPr>
          <w:b w:val="0"/>
          <w:i w:val="0"/>
          <w:smallCaps w:val="0"/>
          <w:strike w:val="0"/>
          <w:u w:val="none"/>
        </w:rPr>
        <w:t xml:space="preserve">The formal land claims process, for example, facilitates the expansion of capitalist development onto indigenous territories. </w:t>
      </w:r>
      <w:r>
        <w:rPr>
          <w:b w:val="0"/>
          <w:i w:val="0"/>
          <w:smallCaps w:val="0"/>
          <w:strike w:val="0"/>
          <w:highlight w:val="cyan"/>
          <w:u w:val="single"/>
        </w:rPr>
        <w:t>It’s extremely slow and bureaucratic,</w:t>
      </w:r>
      <w:r>
        <w:rPr>
          <w:b w:val="0"/>
          <w:i w:val="0"/>
          <w:smallCaps w:val="0"/>
          <w:strike w:val="0"/>
          <w:u w:val="single"/>
        </w:rPr>
        <w:t xml:space="preserve"> taking up to fifteen years after a claim is initially made before the process is commenced.</w:t>
      </w:r>
      <w:r>
        <w:rPr>
          <w:b w:val="0"/>
          <w:i w:val="0"/>
          <w:smallCaps w:val="0"/>
          <w:strike w:val="0"/>
          <w:u w:val="single"/>
        </w:rPr>
        <w:t xml:space="preserve"> </w:t>
      </w:r>
      <w:r>
        <w:rPr>
          <w:b w:val="0"/>
          <w:i w:val="0"/>
          <w:smallCaps w:val="0"/>
          <w:strike w:val="0"/>
          <w:highlight w:val="cyan"/>
          <w:u w:val="single"/>
        </w:rPr>
        <w:t>That’s at least fifteen years more time for indigenous lands to be whittled away and/or poisoned.</w:t>
      </w:r>
      <w:r>
        <w:rPr>
          <w:b w:val="0"/>
          <w:i w:val="0"/>
          <w:smallCaps w:val="0"/>
          <w:strike w:val="0"/>
          <w:u w:val="single"/>
        </w:rPr>
        <w:t xml:space="preserve"> Or fifteen years </w:t>
      </w:r>
      <w:r>
        <w:rPr>
          <w:b w:val="0"/>
          <w:i w:val="0"/>
          <w:smallCaps w:val="0"/>
          <w:strike w:val="0"/>
          <w:highlight w:val="cyan"/>
          <w:u w:val="single"/>
        </w:rPr>
        <w:t>for poverty and frustration in communities</w:t>
      </w:r>
      <w:r>
        <w:rPr>
          <w:b w:val="0"/>
          <w:i w:val="0"/>
          <w:smallCaps w:val="0"/>
          <w:strike w:val="0"/>
          <w:u w:val="single"/>
        </w:rPr>
        <w:t xml:space="preserve"> to grow, </w:t>
      </w:r>
      <w:r>
        <w:rPr>
          <w:b w:val="0"/>
          <w:i w:val="0"/>
          <w:smallCaps w:val="0"/>
          <w:strike w:val="0"/>
          <w:highlight w:val="cyan"/>
          <w:u w:val="single"/>
        </w:rPr>
        <w:t>leading to out-migration</w:t>
      </w:r>
      <w:r>
        <w:rPr>
          <w:b w:val="0"/>
          <w:i w:val="0"/>
          <w:smallCaps w:val="0"/>
          <w:strike w:val="0"/>
          <w:u w:val="single"/>
        </w:rPr>
        <w:t xml:space="preserve"> and making the communities more vulnerable to one-sided deals with corporations.</w:t>
      </w:r>
      <w:r>
        <w:rPr>
          <w:b w:val="0"/>
          <w:i w:val="0"/>
          <w:smallCaps w:val="0"/>
          <w:strike w:val="0"/>
          <w:u w:val="none"/>
        </w:rPr>
        <w:t xml:space="preserve"> </w:t>
      </w:r>
      <w:r>
        <w:rPr>
          <w:b w:val="0"/>
          <w:i w:val="0"/>
          <w:smallCaps w:val="0"/>
          <w:strike w:val="0"/>
          <w:u w:val="none"/>
        </w:rPr>
        <w:t>Furthermore, the federal government has made the extinguishment of Aboriginal title a prerequisite of any land claims settlement they’ll agree to. This involves relinquishing collective ownership over land and subsurface resources of large parts of traditional territories – as is the case with the James Bay and Nisga’a comprehensive agreements.</w:t>
      </w:r>
      <w:r>
        <w:rPr>
          <w:b w:val="0"/>
          <w:i w:val="0"/>
          <w:smallCaps w:val="0"/>
          <w:strike w:val="0"/>
          <w:u w:val="none"/>
        </w:rPr>
        <w:t xml:space="preserve"> </w:t>
      </w:r>
      <w:r>
        <w:rPr>
          <w:b w:val="0"/>
          <w:i w:val="0"/>
          <w:smallCaps w:val="0"/>
          <w:strike w:val="0"/>
          <w:highlight w:val="cyan"/>
          <w:u w:val="single"/>
        </w:rPr>
        <w:t>Extinguishment – a legal form of dispossession supported by Supreme Court decision and pursued zealously by the government</w:t>
      </w:r>
      <w:r>
        <w:rPr>
          <w:b w:val="0"/>
          <w:i w:val="0"/>
          <w:smallCaps w:val="0"/>
          <w:strike w:val="0"/>
          <w:u w:val="single"/>
        </w:rPr>
        <w:t xml:space="preserve"> – is a major barrier to the fair settlement of land disputes and reinforces the colonial status quo between the Canadian state and indigenous nations.</w:t>
      </w:r>
      <w:r>
        <w:rPr>
          <w:b w:val="0"/>
          <w:i w:val="0"/>
          <w:smallCaps w:val="0"/>
          <w:strike w:val="0"/>
          <w:u w:val="single"/>
        </w:rPr>
        <w:t xml:space="preserve"> </w:t>
      </w:r>
      <w:r>
        <w:rPr>
          <w:b w:val="0"/>
          <w:i w:val="0"/>
          <w:smallCaps w:val="0"/>
          <w:strike w:val="0"/>
          <w:highlight w:val="cyan"/>
          <w:u w:val="single"/>
        </w:rPr>
        <w:t>Even where treaties exist, they are repeatedly ignored and their terms are systematically broken by governments in the interest of economic development or national security</w:t>
      </w:r>
      <w:r>
        <w:rPr>
          <w:b w:val="0"/>
          <w:i w:val="0"/>
          <w:smallCaps w:val="0"/>
          <w:strike w:val="0"/>
          <w:u w:val="single"/>
        </w:rPr>
        <w:t>.</w:t>
      </w:r>
      <w:r>
        <w:rPr>
          <w:b w:val="0"/>
          <w:i w:val="0"/>
          <w:smallCaps w:val="0"/>
          <w:strike w:val="0"/>
          <w:u w:val="none"/>
        </w:rPr>
        <w:t xml:space="preserve"> This is the reality underlying the events at Oka (where the local municipal government tried to appropriate land for a golf course), Ipperwash (where the military stole land and physically removed members of the Stony Point community in order to build an army base during the second World War), and today in Caledonia (where housing developers are trying to build on Six Nations’ treaty land).</w:t>
      </w:r>
      <w:r>
        <w:rPr>
          <w:b w:val="0"/>
          <w:i w:val="0"/>
          <w:smallCaps w:val="0"/>
          <w:strike w:val="0"/>
          <w:u w:val="none"/>
        </w:rPr>
        <w:t xml:space="preserve"> </w:t>
      </w:r>
      <w:r>
        <w:rPr>
          <w:b w:val="0"/>
          <w:i w:val="0"/>
          <w:smallCaps w:val="0"/>
          <w:strike w:val="0"/>
          <w:u w:val="none"/>
        </w:rPr>
        <w:t>These are but three of the countless examples of state-sanctioned theft of treaty lands that have gained national attention because of indigenous resistance in the face of serious political and military pressure. In fact, in the Delgamuukw decision (derided by the Right and the business community as unambiguously pro-Indigenous) the Supreme Court actually defends the government’s right to appropriate indigenous land for economic reasons.</w:t>
      </w:r>
      <w:r>
        <w:rPr>
          <w:b w:val="0"/>
          <w:i w:val="0"/>
          <w:smallCaps w:val="0"/>
          <w:strike w:val="0"/>
          <w:u w:val="none"/>
        </w:rPr>
        <w:t xml:space="preserve"> </w:t>
      </w:r>
      <w:r>
        <w:rPr>
          <w:b w:val="0"/>
          <w:i w:val="0"/>
          <w:smallCaps w:val="0"/>
          <w:strike w:val="0"/>
          <w:u w:val="none"/>
        </w:rPr>
        <w:t>Of course, never too far removed from these strategies of dispossession is military force, which we have seen mobilized in recent years at Oka, Gustafsen Lake, Burnt Church and Ipperwash. It also remains a threat at the Six Nations standoff in Caledonia</w:t>
      </w:r>
      <w:r>
        <w:rPr>
          <w:b w:val="0"/>
          <w:i w:val="0"/>
          <w:smallCaps w:val="0"/>
          <w:strike w:val="0"/>
          <w:u w:val="single"/>
        </w:rPr>
        <w:t xml:space="preserve">. </w:t>
      </w:r>
      <w:r>
        <w:rPr>
          <w:b w:val="0"/>
          <w:i w:val="0"/>
          <w:smallCaps w:val="0"/>
          <w:strike w:val="0"/>
          <w:highlight w:val="cyan"/>
          <w:u w:val="single"/>
        </w:rPr>
        <w:t>While the state may wish to pursue its colonial strategy in the tidier bourgeois legal realm, it will make recourse to military violence to enforce its agenda where necessary.</w:t>
      </w:r>
      <w:r>
        <w:rPr>
          <w:b w:val="0"/>
          <w:i w:val="0"/>
          <w:smallCaps w:val="0"/>
          <w:strike w:val="0"/>
          <w:u w:val="single"/>
        </w:rPr>
        <w:t xml:space="preserve"> </w:t>
      </w:r>
      <w:r>
        <w:rPr>
          <w:b w:val="0"/>
          <w:i w:val="0"/>
          <w:smallCaps w:val="0"/>
          <w:strike w:val="0"/>
          <w:u w:val="single"/>
        </w:rPr>
        <w:t>The lesson for the Suretée du Quebec after Oka and the RCMP after Gustafsen Lake was to invest more resources in military weaponry in preparation for future confrontations.</w:t>
      </w:r>
      <w:r>
        <w:rPr>
          <w:b w:val="0"/>
          <w:i w:val="0"/>
          <w:smallCaps w:val="0"/>
          <w:strike w:val="0"/>
          <w:u w:val="single"/>
        </w:rPr>
        <w:t xml:space="preserve"> </w:t>
      </w:r>
      <w:r>
        <w:rPr>
          <w:b w:val="0"/>
          <w:i w:val="0"/>
          <w:smallCaps w:val="0"/>
          <w:strike w:val="0"/>
          <w:highlight w:val="cyan"/>
          <w:u w:val="single"/>
        </w:rPr>
        <w:t>Canadian colonialism – like colonialism around the world – has always had its bloody side. If indigenous nations won’t be compliant, capitalist expansion will be defended by violence.</w:t>
      </w:r>
      <w:r>
        <w:rPr>
          <w:b w:val="0"/>
          <w:i w:val="0"/>
          <w:smallCaps w:val="0"/>
          <w:strike w:val="0"/>
          <w:u w:val="single"/>
        </w:rPr>
        <w:t xml:space="preserve"> </w:t>
      </w:r>
      <w:r>
        <w:rPr>
          <w:b w:val="0"/>
          <w:i w:val="0"/>
          <w:smallCaps w:val="0"/>
          <w:strike w:val="0"/>
          <w:u w:val="single"/>
        </w:rPr>
        <w:t xml:space="preserve">The agenda of dispossession is not simply the misguided policy of shortsighted or self-interested business or political leaders. It is central to state and corporate relations with indigenous communities, driven by the demands of the capitalist economy and shaped by a deep-seated racist view of First Nations as uncivilized and unwilling or unable to economically develop their territories. </w:t>
      </w:r>
      <w:r>
        <w:rPr>
          <w:b w:val="0"/>
          <w:i w:val="0"/>
          <w:smallCaps w:val="0"/>
          <w:strike w:val="0"/>
          <w:highlight w:val="cyan"/>
          <w:u w:val="single"/>
        </w:rPr>
        <w:t>This consideration must not be forgotten in the struggle against Canadian colonialism.</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