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Cyberattacks are minor and manageable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John </w:t>
      </w:r>
      <w:r>
        <w:rPr>
          <w:b/>
          <w:i w:val="0"/>
          <w:smallCaps w:val="0"/>
          <w:strike w:val="0"/>
          <w:sz w:val="26"/>
          <w:u w:val="none"/>
        </w:rPr>
        <w:t>Mueller,</w:t>
      </w:r>
      <w:r>
        <w:rPr>
          <w:b w:val="0"/>
          <w:i w:val="0"/>
          <w:smallCaps w:val="0"/>
          <w:strike w:val="0"/>
          <w:u w:val="none"/>
        </w:rPr>
        <w:t xml:space="preserve"> 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</w:t>
      </w:r>
      <w:r>
        <w:rPr>
          <w:b w:val="0"/>
          <w:i w:val="0"/>
          <w:smallCaps w:val="0"/>
          <w:strike w:val="0"/>
          <w:u w:val="none"/>
        </w:rPr>
        <w:t xml:space="preserve">Political Scientist at Ohio State University and a Senior Fellow at the Cato Institute “The Cyber-Delusion: Digital Threats Are Manageable, Not Existential” Foreign Affairs, 3/22,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This contemporary approach to cyberthreats resembles the aftermath of 9/11, when almost all experts believed an even larger terrorist attack would soon take place. Then, as now, the threat is overblown. Although occasionally dramatic,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cyberattacks have turned out to be a comparatively minor and manageable threat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Far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too much discussion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around the issue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focuses 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worst-case scenarios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fails to contextualize the problem, and neglects to weigh the costs of cyberattacks against the enormous value of the Internet and artificial intelligence.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Most commentary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moreover,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does not fully appreciate the ability of the business sector</w:t>
      </w:r>
      <w:r>
        <w:rPr>
          <w:b w:val="0"/>
          <w:i w:val="0"/>
          <w:smallCaps w:val="0"/>
          <w:strike w:val="0"/>
          <w:u w:val="none"/>
        </w:rPr>
        <w:t>—by far the most tempting of targets for malevolent hackers—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develop effective countermeasures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CYBERWAR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Over the past decade, the global obsession with digital threats has taken various forms, with a particular focus on the potential military implications of emerging cyber-capabilities. To be sure, the military needs to worry about keeping its communications and command and control operations secure from hostile attackers. Any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disruptions,</w:t>
      </w:r>
      <w:r>
        <w:rPr>
          <w:b w:val="0"/>
          <w:i w:val="0"/>
          <w:smallCaps w:val="0"/>
          <w:strike w:val="0"/>
          <w:u w:val="none"/>
        </w:rPr>
        <w:t xml:space="preserve"> however,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more likely to be instrumental or tactical than strategic</w:t>
      </w:r>
      <w:r>
        <w:rPr>
          <w:b w:val="0"/>
          <w:i w:val="0"/>
          <w:smallCaps w:val="0"/>
          <w:strike w:val="0"/>
          <w:highlight w:val="cyan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statements to the contrary,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U.S. military itself seems to have recognized this</w:t>
      </w:r>
      <w:r>
        <w:rPr>
          <w:b w:val="0"/>
          <w:i w:val="0"/>
          <w:smallCaps w:val="0"/>
          <w:strike w:val="0"/>
          <w:u w:val="none"/>
        </w:rPr>
        <w:t xml:space="preserve"> reality. When Panetta proclaimed in 2013 that cyber was “without question, the battlefield for the future,” political scientist Micah Zenko observed at the time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Pentagon was spending less than one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its budget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on cybersecurity</w:t>
      </w:r>
      <w:r>
        <w:rPr>
          <w:b w:val="0"/>
          <w:i w:val="0"/>
          <w:smallCaps w:val="0"/>
          <w:strike w:val="0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and an assessment from 2019 suggests it may be more like one-tenth of one percent. If those funds prove adequate for the challenge, it would be something of a bargain.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