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Terrorism risk is very low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Daniel </w:t>
      </w:r>
      <w:r>
        <w:rPr>
          <w:b/>
          <w:i w:val="0"/>
          <w:smallCaps w:val="0"/>
          <w:strike w:val="0"/>
          <w:sz w:val="26"/>
          <w:u w:val="none"/>
        </w:rPr>
        <w:t>Silverman</w:t>
      </w:r>
      <w:r>
        <w:rPr>
          <w:b w:val="0"/>
          <w:i w:val="0"/>
          <w:smallCaps w:val="0"/>
          <w:strike w:val="0"/>
          <w:u w:val="none"/>
        </w:rPr>
        <w:t xml:space="preserve"> et al,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– Institute for Politics and Strategy, Carnegie Mellon </w:t>
      </w:r>
      <w:r>
        <w:rPr>
          <w:b w:val="0"/>
          <w:i w:val="0"/>
          <w:smallCaps w:val="0"/>
          <w:strike w:val="0"/>
          <w:u w:val="none"/>
        </w:rPr>
        <w:t>University“Putting</w:t>
      </w:r>
      <w:r>
        <w:rPr>
          <w:b w:val="0"/>
          <w:i w:val="0"/>
          <w:smallCaps w:val="0"/>
          <w:strike w:val="0"/>
          <w:u w:val="none"/>
        </w:rPr>
        <w:t xml:space="preserve"> Terror in Its Place: An Experiment on Mitigating Fears of Terrorism among the American Public” </w:t>
      </w:r>
      <w:r>
        <w:rPr>
          <w:b w:val="0"/>
          <w:i w:val="0"/>
          <w:smallCaps w:val="0"/>
          <w:strike w:val="0"/>
          <w:u w:val="none"/>
        </w:rPr>
        <w:t xml:space="preserve">Journal of Conflict Resolution 2022, Vol. 66(2)  191 –216,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American public’s fear of terrorism persists </w:t>
      </w:r>
      <w:r>
        <w:rPr>
          <w:b w:val="0"/>
          <w:i w:val="0"/>
          <w:smallCaps w:val="0"/>
          <w:strike w:val="0"/>
          <w:u w:val="none"/>
        </w:rPr>
        <w:t>in spite of the fact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actual risk of terrorism for those in the U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nited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tates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extremely low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Over the past half</w:t>
      </w:r>
      <w:r>
        <w:rPr>
          <w:b w:val="0"/>
          <w:i w:val="0"/>
          <w:smallCaps w:val="0"/>
          <w:strike w:val="0"/>
          <w:u w:val="none"/>
        </w:rPr>
        <w:t>-</w:t>
      </w:r>
      <w:r>
        <w:rPr>
          <w:b w:val="0"/>
          <w:i w:val="0"/>
          <w:smallCaps w:val="0"/>
          <w:strike w:val="0"/>
          <w:u w:val="none"/>
        </w:rPr>
        <w:t>century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chance that an American would be killed by a terror attack on U.S. soil 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roughly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1 in 3.5 million</w:t>
      </w:r>
      <w:r>
        <w:rPr>
          <w:b w:val="0"/>
          <w:i w:val="0"/>
          <w:smallCaps w:val="0"/>
          <w:strike w:val="0"/>
          <w:u w:val="none"/>
        </w:rPr>
        <w:t>, with under ninety deaths per year between 1970 and 2007</w:t>
      </w:r>
      <w:r>
        <w:rPr>
          <w:b w:val="0"/>
          <w:i w:val="0"/>
          <w:smallCaps w:val="0"/>
          <w:strike w:val="0"/>
          <w:sz w:val="22"/>
          <w:u w:val="single"/>
        </w:rPr>
        <w:t>. Even in 2001, a year when terrorism was uniquely dangerous</w:t>
      </w:r>
      <w:r>
        <w:rPr>
          <w:b w:val="0"/>
          <w:i w:val="0"/>
          <w:smallCaps w:val="0"/>
          <w:strike w:val="0"/>
          <w:u w:val="none"/>
        </w:rPr>
        <w:t xml:space="preserve"> in the United States, </w:t>
      </w:r>
      <w:r>
        <w:rPr>
          <w:b w:val="0"/>
          <w:i w:val="0"/>
          <w:smallCaps w:val="0"/>
          <w:strike w:val="0"/>
          <w:sz w:val="22"/>
          <w:u w:val="single"/>
        </w:rPr>
        <w:t>terrorism accounted for less than 0.14 percent of deaths</w:t>
      </w:r>
      <w:r>
        <w:rPr>
          <w:b w:val="0"/>
          <w:i w:val="0"/>
          <w:smallCaps w:val="0"/>
          <w:strike w:val="0"/>
          <w:u w:val="none"/>
        </w:rPr>
        <w:t xml:space="preserve"> in the country. In contrast,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risk of death from</w:t>
      </w:r>
      <w:r>
        <w:rPr>
          <w:b w:val="0"/>
          <w:i w:val="0"/>
          <w:smallCaps w:val="0"/>
          <w:strike w:val="0"/>
          <w:u w:val="none"/>
        </w:rPr>
        <w:t xml:space="preserve"> other hazards like cancer (1 in 540), car accidents (1 in 8,000),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drowning in a bathtub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(1 in 950,000),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flying on a plane</w:t>
      </w:r>
      <w:r>
        <w:rPr>
          <w:b w:val="0"/>
          <w:i w:val="0"/>
          <w:smallCaps w:val="0"/>
          <w:strike w:val="0"/>
          <w:u w:val="none"/>
        </w:rPr>
        <w:t xml:space="preserve"> (1 in 2.9 million)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all greater</w:t>
      </w:r>
      <w:r>
        <w:rPr>
          <w:b w:val="0"/>
          <w:i w:val="0"/>
          <w:smallCaps w:val="0"/>
          <w:strike w:val="0"/>
          <w:u w:val="none"/>
        </w:rPr>
        <w:t xml:space="preserve"> than terrorism (Mueller 2006).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