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Shifting contributory liability causes trademark owners to shut down </w:t>
      </w:r>
      <w:r>
        <w:rPr>
          <w:b/>
          <w:i w:val="0"/>
          <w:smallCaps w:val="0"/>
          <w:strike w:val="0"/>
          <w:sz w:val="26"/>
          <w:u w:val="single"/>
        </w:rPr>
        <w:t>secondary markets</w:t>
      </w:r>
      <w:r>
        <w:rPr>
          <w:b/>
          <w:i w:val="0"/>
          <w:smallCaps w:val="0"/>
          <w:strike w:val="0"/>
          <w:sz w:val="26"/>
          <w:u w:val="none"/>
        </w:rPr>
        <w:t xml:space="preserve"> and </w:t>
      </w:r>
      <w:r>
        <w:rPr>
          <w:b/>
          <w:i w:val="0"/>
          <w:smallCaps w:val="0"/>
          <w:strike w:val="0"/>
          <w:sz w:val="26"/>
          <w:u w:val="single"/>
        </w:rPr>
        <w:t>stifle</w:t>
      </w:r>
      <w:r>
        <w:rPr>
          <w:b/>
          <w:i w:val="0"/>
          <w:smallCaps w:val="0"/>
          <w:strike w:val="0"/>
          <w:sz w:val="26"/>
          <w:u w:val="none"/>
        </w:rPr>
        <w:t xml:space="preserve"> </w:t>
      </w:r>
      <w:r>
        <w:rPr>
          <w:b/>
          <w:i w:val="0"/>
          <w:smallCaps w:val="0"/>
          <w:strike w:val="0"/>
          <w:sz w:val="26"/>
          <w:u w:val="single"/>
        </w:rPr>
        <w:t>platform innovation</w:t>
      </w:r>
    </w:p>
    <w:p>
      <w:pPr>
        <w:spacing w:after="80"/>
      </w:pPr>
      <w:r>
        <w:rPr>
          <w:b w:val="0"/>
          <w:i w:val="0"/>
          <w:smallCaps w:val="0"/>
          <w:strike w:val="0"/>
          <w:u w:val="none"/>
        </w:rPr>
        <w:t xml:space="preserve">Matt </w:t>
      </w:r>
      <w:r>
        <w:rPr>
          <w:b/>
          <w:i w:val="0"/>
          <w:smallCaps w:val="0"/>
          <w:strike w:val="0"/>
          <w:sz w:val="26"/>
          <w:u w:val="none"/>
        </w:rPr>
        <w:t>Schruers</w:t>
      </w:r>
      <w:r>
        <w:rPr>
          <w:b w:val="0"/>
          <w:i w:val="0"/>
          <w:smallCaps w:val="0"/>
          <w:strike w:val="0"/>
          <w:u w:val="none"/>
        </w:rPr>
        <w:t>, 20</w:t>
      </w:r>
      <w:r>
        <w:rPr>
          <w:b/>
          <w:i w:val="0"/>
          <w:smallCaps w:val="0"/>
          <w:strike w:val="0"/>
          <w:sz w:val="26"/>
          <w:u w:val="none"/>
        </w:rPr>
        <w:t>23</w:t>
      </w:r>
      <w:r>
        <w:rPr>
          <w:b w:val="0"/>
          <w:i w:val="0"/>
          <w:smallCaps w:val="0"/>
          <w:strike w:val="0"/>
          <w:u w:val="none"/>
        </w:rPr>
        <w:t xml:space="preserve"> - President Computer &amp; Communications Industry Association. Written Statement submitted to the Senate Judiciary Committee, “Back to School with the SHOP SAFE Act: Protecting Our Families from Unsafe Online Counterfeits” Senate Hearing, 10/3, </w:t>
      </w:r>
      <w:r>
        <w:rPr>
          <w:b w:val="0"/>
          <w:i w:val="0"/>
          <w:smallCaps w:val="0"/>
          <w:strike w:val="0"/>
          <w:u w:val="none"/>
        </w:rPr>
        <w:t xml:space="preserve"> //DH</w:t>
      </w:r>
    </w:p>
    <w:p>
      <w:pPr>
        <w:spacing w:after="60"/>
      </w:pPr>
      <w:r>
        <w:rPr>
          <w:b w:val="0"/>
          <w:i w:val="0"/>
          <w:smallCaps w:val="0"/>
          <w:strike w:val="0"/>
          <w:u w:val="none"/>
        </w:rPr>
        <w:t xml:space="preserve">Existing law correctly recognizes that trademark owners are in the best position to accurately and efficiently distinguish counterfeit products from authentic goods. </w:t>
      </w:r>
      <w:r>
        <w:rPr>
          <w:b w:val="0"/>
          <w:i w:val="0"/>
          <w:smallCaps w:val="0"/>
          <w:strike w:val="0"/>
          <w:sz w:val="22"/>
          <w:highlight w:val="cyan"/>
          <w:u w:val="single"/>
        </w:rPr>
        <w:t>Shifting legal responsibility to e-commerce sites</w:t>
      </w:r>
      <w:r>
        <w:rPr>
          <w:b w:val="0"/>
          <w:i w:val="0"/>
          <w:smallCaps w:val="0"/>
          <w:strike w:val="0"/>
          <w:sz w:val="22"/>
          <w:u w:val="single"/>
        </w:rPr>
        <w:t>,</w:t>
      </w:r>
      <w:r>
        <w:rPr>
          <w:b w:val="0"/>
          <w:i w:val="0"/>
          <w:smallCaps w:val="0"/>
          <w:strike w:val="0"/>
          <w:u w:val="none"/>
        </w:rPr>
        <w:t xml:space="preserve"> online marketplaces, or other third-party intermediaries </w:t>
      </w:r>
      <w:r>
        <w:rPr>
          <w:b w:val="0"/>
          <w:i w:val="0"/>
          <w:smallCaps w:val="0"/>
          <w:strike w:val="0"/>
          <w:sz w:val="22"/>
          <w:u w:val="single"/>
        </w:rPr>
        <w:t xml:space="preserve">through new liability rules </w:t>
      </w:r>
      <w:r>
        <w:rPr>
          <w:b w:val="0"/>
          <w:i w:val="0"/>
          <w:smallCaps w:val="0"/>
          <w:strike w:val="0"/>
          <w:sz w:val="22"/>
          <w:highlight w:val="cyan"/>
          <w:u w:val="single"/>
        </w:rPr>
        <w:t xml:space="preserve">would </w:t>
      </w:r>
      <w:r>
        <w:rPr>
          <w:b/>
          <w:i w:val="0"/>
          <w:smallCaps w:val="0"/>
          <w:strike w:val="0"/>
          <w:sz w:val="22"/>
          <w:highlight w:val="cyan"/>
          <w:u w:val="single"/>
        </w:rPr>
        <w:t>stifle innovation</w:t>
      </w:r>
      <w:r>
        <w:rPr>
          <w:b w:val="0"/>
          <w:i w:val="0"/>
          <w:smallCaps w:val="0"/>
          <w:strike w:val="0"/>
          <w:sz w:val="22"/>
          <w:u w:val="single"/>
        </w:rPr>
        <w:t>, reduce cooperation, and fail to prevent counterfeitin</w:t>
      </w:r>
      <w:r>
        <w:rPr>
          <w:b w:val="0"/>
          <w:i w:val="0"/>
          <w:smallCaps w:val="0"/>
          <w:strike w:val="0"/>
          <w:u w:val="none"/>
        </w:rPr>
        <w:t>g.</w:t>
      </w:r>
    </w:p>
    <w:p>
      <w:pPr>
        <w:spacing w:after="60"/>
      </w:pPr>
      <w:r>
        <w:rPr>
          <w:b w:val="0"/>
          <w:i w:val="0"/>
          <w:smallCaps w:val="0"/>
          <w:strike w:val="0"/>
          <w:sz w:val="22"/>
          <w:highlight w:val="cyan"/>
          <w:u w:val="single"/>
        </w:rPr>
        <w:t>The current doctrine</w:t>
      </w:r>
      <w:r>
        <w:rPr>
          <w:b w:val="0"/>
          <w:i w:val="0"/>
          <w:smallCaps w:val="0"/>
          <w:strike w:val="0"/>
          <w:sz w:val="22"/>
          <w:u w:val="single"/>
        </w:rPr>
        <w:t xml:space="preserve"> of secondary liability in trademark law </w:t>
      </w:r>
      <w:r>
        <w:rPr>
          <w:b w:val="0"/>
          <w:i w:val="0"/>
          <w:smallCaps w:val="0"/>
          <w:strike w:val="0"/>
          <w:sz w:val="22"/>
          <w:highlight w:val="cyan"/>
          <w:u w:val="single"/>
        </w:rPr>
        <w:t xml:space="preserve">achieves the proper balance, fostering a </w:t>
      </w:r>
      <w:r>
        <w:rPr>
          <w:b/>
          <w:i w:val="0"/>
          <w:smallCaps w:val="0"/>
          <w:strike w:val="0"/>
          <w:sz w:val="22"/>
          <w:highlight w:val="cyan"/>
          <w:u w:val="single"/>
        </w:rPr>
        <w:t>diverse ecosystem of online marketplaces</w:t>
      </w:r>
      <w:r>
        <w:rPr>
          <w:b w:val="0"/>
          <w:i w:val="0"/>
          <w:smallCaps w:val="0"/>
          <w:strike w:val="0"/>
          <w:sz w:val="22"/>
          <w:highlight w:val="cyan"/>
          <w:u w:val="single"/>
        </w:rPr>
        <w:t xml:space="preserve"> </w:t>
      </w:r>
      <w:r>
        <w:rPr>
          <w:b w:val="0"/>
          <w:i w:val="0"/>
          <w:smallCaps w:val="0"/>
          <w:strike w:val="0"/>
          <w:sz w:val="22"/>
          <w:u w:val="single"/>
        </w:rPr>
        <w:t>that benefits small businesses and consumers</w:t>
      </w:r>
      <w:r>
        <w:rPr>
          <w:b w:val="0"/>
          <w:i w:val="0"/>
          <w:smallCaps w:val="0"/>
          <w:strike w:val="0"/>
          <w:u w:val="none"/>
        </w:rPr>
        <w:t xml:space="preserve">. </w:t>
      </w:r>
      <w:r>
        <w:rPr>
          <w:b w:val="0"/>
          <w:i w:val="0"/>
          <w:smallCaps w:val="0"/>
          <w:strike w:val="0"/>
          <w:sz w:val="22"/>
          <w:u w:val="single"/>
        </w:rPr>
        <w:t>When intermediary services fail to act on specific knowledge of infringement</w:t>
      </w:r>
      <w:r>
        <w:rPr>
          <w:b w:val="0"/>
          <w:i w:val="0"/>
          <w:smallCaps w:val="0"/>
          <w:strike w:val="0"/>
          <w:u w:val="none"/>
        </w:rPr>
        <w:t xml:space="preserve"> (for example, when a brand owner has notified an online service of a counterfeit product), </w:t>
      </w:r>
      <w:r>
        <w:rPr>
          <w:b w:val="0"/>
          <w:i w:val="0"/>
          <w:smallCaps w:val="0"/>
          <w:strike w:val="0"/>
          <w:sz w:val="22"/>
          <w:u w:val="single"/>
        </w:rPr>
        <w:t>courts have</w:t>
      </w:r>
      <w:r>
        <w:rPr>
          <w:b w:val="0"/>
          <w:i w:val="0"/>
          <w:smallCaps w:val="0"/>
          <w:strike w:val="0"/>
          <w:u w:val="none"/>
        </w:rPr>
        <w:t xml:space="preserve"> generally </w:t>
      </w:r>
      <w:r>
        <w:rPr>
          <w:b w:val="0"/>
          <w:i w:val="0"/>
          <w:smallCaps w:val="0"/>
          <w:strike w:val="0"/>
          <w:sz w:val="22"/>
          <w:u w:val="single"/>
        </w:rPr>
        <w:t>held services liable</w:t>
      </w:r>
      <w:r>
        <w:rPr>
          <w:b w:val="0"/>
          <w:i w:val="0"/>
          <w:smallCaps w:val="0"/>
          <w:strike w:val="0"/>
          <w:u w:val="none"/>
        </w:rPr>
        <w:t xml:space="preserve">. </w:t>
      </w:r>
      <w:r>
        <w:rPr>
          <w:b w:val="0"/>
          <w:i w:val="0"/>
          <w:smallCaps w:val="0"/>
          <w:strike w:val="0"/>
          <w:sz w:val="22"/>
          <w:highlight w:val="cyan"/>
          <w:u w:val="single"/>
        </w:rPr>
        <w:t>The existing regime has helped</w:t>
      </w:r>
      <w:r>
        <w:rPr>
          <w:b w:val="0"/>
          <w:i w:val="0"/>
          <w:smallCaps w:val="0"/>
          <w:strike w:val="0"/>
          <w:sz w:val="22"/>
          <w:u w:val="single"/>
        </w:rPr>
        <w:t xml:space="preserve"> provide the legal framework to </w:t>
      </w:r>
      <w:r>
        <w:rPr>
          <w:b w:val="0"/>
          <w:i w:val="0"/>
          <w:smallCaps w:val="0"/>
          <w:strike w:val="0"/>
          <w:sz w:val="22"/>
          <w:highlight w:val="cyan"/>
          <w:u w:val="single"/>
        </w:rPr>
        <w:t xml:space="preserve">grow a </w:t>
      </w:r>
      <w:r>
        <w:rPr>
          <w:b/>
          <w:i w:val="0"/>
          <w:smallCaps w:val="0"/>
          <w:strike w:val="0"/>
          <w:sz w:val="22"/>
          <w:highlight w:val="cyan"/>
          <w:u w:val="single"/>
        </w:rPr>
        <w:t>robust secondary market</w:t>
      </w:r>
      <w:r>
        <w:rPr>
          <w:b w:val="0"/>
          <w:i w:val="0"/>
          <w:smallCaps w:val="0"/>
          <w:strike w:val="0"/>
          <w:sz w:val="22"/>
          <w:highlight w:val="cyan"/>
          <w:u w:val="single"/>
        </w:rPr>
        <w:t xml:space="preserve"> </w:t>
      </w:r>
      <w:r>
        <w:rPr>
          <w:b w:val="0"/>
          <w:i w:val="0"/>
          <w:smallCaps w:val="0"/>
          <w:strike w:val="0"/>
          <w:sz w:val="22"/>
          <w:u w:val="single"/>
        </w:rPr>
        <w:t xml:space="preserve">for safe, genuine goods at </w:t>
      </w:r>
      <w:r>
        <w:rPr>
          <w:b/>
          <w:i w:val="0"/>
          <w:smallCaps w:val="0"/>
          <w:strike w:val="0"/>
          <w:sz w:val="22"/>
          <w:u w:val="single"/>
        </w:rPr>
        <w:t>competitive prices</w:t>
      </w:r>
      <w:r>
        <w:rPr>
          <w:b w:val="0"/>
          <w:i w:val="0"/>
          <w:smallCaps w:val="0"/>
          <w:strike w:val="0"/>
          <w:u w:val="none"/>
        </w:rPr>
        <w:t xml:space="preserve">. </w:t>
      </w:r>
      <w:r>
        <w:rPr>
          <w:b w:val="0"/>
          <w:i w:val="0"/>
          <w:smallCaps w:val="0"/>
          <w:strike w:val="0"/>
          <w:sz w:val="22"/>
          <w:u w:val="single"/>
        </w:rPr>
        <w:t>Consumers derive enormous value from secondary markets</w:t>
      </w:r>
      <w:r>
        <w:rPr>
          <w:b w:val="0"/>
          <w:i w:val="0"/>
          <w:smallCaps w:val="0"/>
          <w:strike w:val="0"/>
          <w:u w:val="none"/>
        </w:rPr>
        <w:t xml:space="preserve">, </w:t>
      </w:r>
      <w:r>
        <w:rPr>
          <w:b w:val="0"/>
          <w:i w:val="0"/>
          <w:smallCaps w:val="0"/>
          <w:strike w:val="0"/>
          <w:sz w:val="22"/>
          <w:u w:val="single"/>
        </w:rPr>
        <w:t>where they</w:t>
      </w:r>
      <w:r>
        <w:rPr>
          <w:b w:val="0"/>
          <w:i w:val="0"/>
          <w:smallCaps w:val="0"/>
          <w:strike w:val="0"/>
          <w:u w:val="none"/>
        </w:rPr>
        <w:t xml:space="preserve"> have the opportunity to resell products they no longer </w:t>
      </w:r>
      <w:r>
        <w:rPr>
          <w:b w:val="0"/>
          <w:i w:val="0"/>
          <w:smallCaps w:val="0"/>
          <w:strike w:val="0"/>
          <w:u w:val="none"/>
        </w:rPr>
        <w:t>need, or</w:t>
      </w:r>
      <w:r>
        <w:rPr>
          <w:b w:val="0"/>
          <w:i w:val="0"/>
          <w:smallCaps w:val="0"/>
          <w:strike w:val="0"/>
          <w:u w:val="none"/>
        </w:rPr>
        <w:t xml:space="preserve"> </w:t>
      </w:r>
      <w:r>
        <w:rPr>
          <w:b w:val="0"/>
          <w:i w:val="0"/>
          <w:smallCaps w:val="0"/>
          <w:strike w:val="0"/>
          <w:sz w:val="22"/>
          <w:u w:val="single"/>
        </w:rPr>
        <w:t xml:space="preserve">purchase genuine products at a </w:t>
      </w:r>
      <w:r>
        <w:rPr>
          <w:b/>
          <w:i w:val="0"/>
          <w:smallCaps w:val="0"/>
          <w:strike w:val="0"/>
          <w:sz w:val="22"/>
          <w:u w:val="single"/>
        </w:rPr>
        <w:t>discount.</w:t>
      </w:r>
    </w:p>
    <w:p>
      <w:pPr>
        <w:spacing w:after="60"/>
      </w:pPr>
      <w:r>
        <w:rPr>
          <w:b w:val="0"/>
          <w:i w:val="0"/>
          <w:smallCaps w:val="0"/>
          <w:strike w:val="0"/>
          <w:u w:val="none"/>
        </w:rPr>
        <w:t xml:space="preserve">Historically, premium </w:t>
      </w:r>
      <w:r>
        <w:rPr>
          <w:b w:val="0"/>
          <w:i w:val="0"/>
          <w:smallCaps w:val="0"/>
          <w:strike w:val="0"/>
          <w:sz w:val="22"/>
          <w:highlight w:val="cyan"/>
          <w:u w:val="single"/>
        </w:rPr>
        <w:t>brands have disliked secondary markets because they do not afford</w:t>
      </w:r>
      <w:r>
        <w:rPr>
          <w:b w:val="0"/>
          <w:i w:val="0"/>
          <w:smallCaps w:val="0"/>
          <w:strike w:val="0"/>
          <w:sz w:val="22"/>
          <w:u w:val="single"/>
        </w:rPr>
        <w:t xml:space="preserve"> </w:t>
      </w:r>
      <w:r>
        <w:rPr>
          <w:b w:val="0"/>
          <w:i w:val="0"/>
          <w:smallCaps w:val="0"/>
          <w:strike w:val="0"/>
          <w:sz w:val="22"/>
          <w:u w:val="single"/>
        </w:rPr>
        <w:t>brandowners</w:t>
      </w:r>
      <w:r>
        <w:rPr>
          <w:b w:val="0"/>
          <w:i w:val="0"/>
          <w:smallCaps w:val="0"/>
          <w:strike w:val="0"/>
          <w:sz w:val="22"/>
          <w:u w:val="single"/>
        </w:rPr>
        <w:t xml:space="preserve"> total </w:t>
      </w:r>
      <w:r>
        <w:rPr>
          <w:b w:val="0"/>
          <w:i w:val="0"/>
          <w:smallCaps w:val="0"/>
          <w:strike w:val="0"/>
          <w:sz w:val="22"/>
          <w:highlight w:val="cyan"/>
          <w:u w:val="single"/>
        </w:rPr>
        <w:t>control over</w:t>
      </w:r>
      <w:r>
        <w:rPr>
          <w:b w:val="0"/>
          <w:i w:val="0"/>
          <w:smallCaps w:val="0"/>
          <w:strike w:val="0"/>
          <w:sz w:val="22"/>
          <w:u w:val="single"/>
        </w:rPr>
        <w:t xml:space="preserve"> the </w:t>
      </w:r>
      <w:r>
        <w:rPr>
          <w:b w:val="0"/>
          <w:i w:val="0"/>
          <w:smallCaps w:val="0"/>
          <w:strike w:val="0"/>
          <w:sz w:val="22"/>
          <w:highlight w:val="cyan"/>
          <w:u w:val="single"/>
        </w:rPr>
        <w:t>pricing</w:t>
      </w:r>
      <w:r>
        <w:rPr>
          <w:b w:val="0"/>
          <w:i w:val="0"/>
          <w:smallCaps w:val="0"/>
          <w:strike w:val="0"/>
          <w:sz w:val="22"/>
          <w:u w:val="single"/>
        </w:rPr>
        <w:t xml:space="preserve"> or images</w:t>
      </w:r>
      <w:r>
        <w:rPr>
          <w:b w:val="0"/>
          <w:i w:val="0"/>
          <w:smallCaps w:val="0"/>
          <w:strike w:val="0"/>
          <w:u w:val="none"/>
        </w:rPr>
        <w:t xml:space="preserve"> of their merchandise. Yet U.S. law has never afforded that. The U.S. approach to trademark is one that acknowledges your personal property rights in the goods you buy. Many brands would prefer consumers not resell what they lawfully own. To respect property rights means honoring the principle that if you bought it, you own it. If consumers buy a legitimate, lawfully manufactured luxury good, they have the right to do whatever they want with their property, including reselling that good online. Even if some prominent foreign brand owner would rather not compete against that resale market.</w:t>
      </w:r>
    </w:p>
    <w:p>
      <w:pPr>
        <w:spacing w:after="60"/>
      </w:pPr>
      <w:r>
        <w:rPr>
          <w:b w:val="0"/>
          <w:i w:val="0"/>
          <w:smallCaps w:val="0"/>
          <w:strike w:val="0"/>
          <w:u w:val="none"/>
        </w:rPr>
        <w:t xml:space="preserve">We must ensure that any new legislation does not undermine personal property </w:t>
      </w:r>
      <w:r>
        <w:rPr>
          <w:b w:val="0"/>
          <w:i w:val="0"/>
          <w:smallCaps w:val="0"/>
          <w:strike w:val="0"/>
          <w:u w:val="none"/>
        </w:rPr>
        <w:t>rights, or</w:t>
      </w:r>
      <w:r>
        <w:rPr>
          <w:b w:val="0"/>
          <w:i w:val="0"/>
          <w:smallCaps w:val="0"/>
          <w:strike w:val="0"/>
          <w:u w:val="none"/>
        </w:rPr>
        <w:t xml:space="preserve"> harm the valuable resale market for consumers. </w:t>
      </w:r>
      <w:r>
        <w:rPr>
          <w:b w:val="0"/>
          <w:i w:val="0"/>
          <w:smallCaps w:val="0"/>
          <w:strike w:val="0"/>
          <w:sz w:val="22"/>
          <w:highlight w:val="cyan"/>
          <w:u w:val="single"/>
        </w:rPr>
        <w:t xml:space="preserve">Changing secondary liability </w:t>
      </w:r>
      <w:r>
        <w:rPr>
          <w:b w:val="0"/>
          <w:i w:val="0"/>
          <w:smallCaps w:val="0"/>
          <w:strike w:val="0"/>
          <w:sz w:val="22"/>
          <w:u w:val="single"/>
        </w:rPr>
        <w:t>rules</w:t>
      </w:r>
      <w:r>
        <w:rPr>
          <w:b w:val="0"/>
          <w:i w:val="0"/>
          <w:smallCaps w:val="0"/>
          <w:strike w:val="0"/>
          <w:sz w:val="22"/>
          <w:highlight w:val="cyan"/>
          <w:u w:val="single"/>
        </w:rPr>
        <w:t xml:space="preserve"> could encourage trademark owners to</w:t>
      </w:r>
      <w:r>
        <w:rPr>
          <w:b w:val="0"/>
          <w:i w:val="0"/>
          <w:smallCaps w:val="0"/>
          <w:strike w:val="0"/>
          <w:sz w:val="22"/>
          <w:u w:val="single"/>
        </w:rPr>
        <w:t xml:space="preserve"> engage in anticompetitive practices and </w:t>
      </w:r>
      <w:r>
        <w:rPr>
          <w:b/>
          <w:i w:val="0"/>
          <w:smallCaps w:val="0"/>
          <w:strike w:val="0"/>
          <w:sz w:val="22"/>
          <w:highlight w:val="cyan"/>
          <w:u w:val="single"/>
        </w:rPr>
        <w:t>pursue secondary market goods</w:t>
      </w:r>
      <w:r>
        <w:rPr>
          <w:b w:val="0"/>
          <w:i w:val="0"/>
          <w:smallCaps w:val="0"/>
          <w:strike w:val="0"/>
          <w:sz w:val="22"/>
          <w:u w:val="single"/>
        </w:rPr>
        <w:t xml:space="preserve"> </w:t>
      </w:r>
      <w:r>
        <w:rPr>
          <w:b w:val="0"/>
          <w:i w:val="0"/>
          <w:smallCaps w:val="0"/>
          <w:strike w:val="0"/>
          <w:sz w:val="22"/>
          <w:highlight w:val="cyan"/>
          <w:u w:val="single"/>
        </w:rPr>
        <w:t>that may not be counterfeit but may be</w:t>
      </w:r>
      <w:r>
        <w:rPr>
          <w:b w:val="0"/>
          <w:i w:val="0"/>
          <w:smallCaps w:val="0"/>
          <w:strike w:val="0"/>
          <w:sz w:val="22"/>
          <w:u w:val="single"/>
        </w:rPr>
        <w:t xml:space="preserve"> </w:t>
      </w:r>
      <w:r>
        <w:rPr>
          <w:b w:val="0"/>
          <w:i w:val="0"/>
          <w:smallCaps w:val="0"/>
          <w:strike w:val="0"/>
          <w:sz w:val="22"/>
          <w:highlight w:val="cyan"/>
          <w:u w:val="single"/>
        </w:rPr>
        <w:t>competing with the trademark owner's products</w:t>
      </w:r>
      <w:r>
        <w:rPr>
          <w:b w:val="0"/>
          <w:i w:val="0"/>
          <w:smallCaps w:val="0"/>
          <w:strike w:val="0"/>
          <w:u w:val="none"/>
        </w:rPr>
        <w:t xml:space="preserve">. In </w:t>
      </w:r>
      <w:r>
        <w:rPr>
          <w:b w:val="0"/>
          <w:i w:val="0"/>
          <w:smallCaps w:val="0"/>
          <w:strike w:val="0"/>
          <w:u w:val="none"/>
        </w:rPr>
        <w:t>fact</w:t>
      </w:r>
      <w:r>
        <w:rPr>
          <w:b w:val="0"/>
          <w:i w:val="0"/>
          <w:smallCaps w:val="0"/>
          <w:strike w:val="0"/>
          <w:u w:val="none"/>
        </w:rPr>
        <w:t xml:space="preserve"> </w:t>
      </w:r>
      <w:r>
        <w:rPr>
          <w:b w:val="0"/>
          <w:i w:val="0"/>
          <w:smallCaps w:val="0"/>
          <w:strike w:val="0"/>
          <w:sz w:val="22"/>
          <w:highlight w:val="cyan"/>
          <w:u w:val="single"/>
        </w:rPr>
        <w:t xml:space="preserve">we're already seeing evidence </w:t>
      </w:r>
      <w:r>
        <w:rPr>
          <w:b w:val="0"/>
          <w:i w:val="0"/>
          <w:smallCaps w:val="0"/>
          <w:strike w:val="0"/>
          <w:sz w:val="22"/>
          <w:u w:val="single"/>
        </w:rPr>
        <w:t>of this</w:t>
      </w:r>
      <w:r>
        <w:rPr>
          <w:b w:val="0"/>
          <w:i w:val="0"/>
          <w:smallCaps w:val="0"/>
          <w:strike w:val="0"/>
          <w:u w:val="none"/>
        </w:rPr>
        <w:t xml:space="preserve">.7 </w:t>
      </w:r>
      <w:r>
        <w:rPr>
          <w:b/>
          <w:i w:val="0"/>
          <w:smallCaps w:val="0"/>
          <w:strike w:val="0"/>
          <w:sz w:val="22"/>
          <w:highlight w:val="cyan"/>
          <w:u w:val="single"/>
        </w:rPr>
        <w:t>Aggravating this</w:t>
      </w:r>
      <w:r>
        <w:rPr>
          <w:b w:val="0"/>
          <w:i w:val="0"/>
          <w:smallCaps w:val="0"/>
          <w:strike w:val="0"/>
          <w:sz w:val="22"/>
          <w:u w:val="single"/>
        </w:rPr>
        <w:t xml:space="preserve"> phenomenon </w:t>
      </w:r>
      <w:r>
        <w:rPr>
          <w:b w:val="0"/>
          <w:i w:val="0"/>
          <w:smallCaps w:val="0"/>
          <w:strike w:val="0"/>
          <w:sz w:val="22"/>
          <w:highlight w:val="cyan"/>
          <w:u w:val="single"/>
        </w:rPr>
        <w:t xml:space="preserve">would result in the </w:t>
      </w:r>
      <w:r>
        <w:rPr>
          <w:b/>
          <w:i w:val="0"/>
          <w:smallCaps w:val="0"/>
          <w:strike w:val="0"/>
          <w:sz w:val="22"/>
          <w:highlight w:val="cyan"/>
          <w:u w:val="single"/>
        </w:rPr>
        <w:t>diminution of the secondary market</w:t>
      </w:r>
      <w:r>
        <w:rPr>
          <w:b w:val="0"/>
          <w:i w:val="0"/>
          <w:smallCaps w:val="0"/>
          <w:strike w:val="0"/>
          <w:sz w:val="22"/>
          <w:highlight w:val="cyan"/>
          <w:u w:val="single"/>
        </w:rPr>
        <w:t xml:space="preserve">, </w:t>
      </w:r>
      <w:r>
        <w:rPr>
          <w:b w:val="0"/>
          <w:i w:val="0"/>
          <w:smallCaps w:val="0"/>
          <w:strike w:val="0"/>
          <w:sz w:val="22"/>
          <w:u w:val="single"/>
        </w:rPr>
        <w:t xml:space="preserve">harming consumers; </w:t>
      </w:r>
      <w:r>
        <w:rPr>
          <w:b w:val="0"/>
          <w:i w:val="0"/>
          <w:smallCaps w:val="0"/>
          <w:strike w:val="0"/>
          <w:sz w:val="22"/>
          <w:highlight w:val="cyan"/>
          <w:u w:val="single"/>
        </w:rPr>
        <w:t>to avoid increased liability</w:t>
      </w:r>
      <w:r>
        <w:rPr>
          <w:b w:val="0"/>
          <w:i w:val="0"/>
          <w:smallCaps w:val="0"/>
          <w:strike w:val="0"/>
          <w:sz w:val="22"/>
          <w:u w:val="single"/>
        </w:rPr>
        <w:t xml:space="preserve">, </w:t>
      </w:r>
      <w:r>
        <w:rPr>
          <w:b w:val="0"/>
          <w:i w:val="0"/>
          <w:smallCaps w:val="0"/>
          <w:strike w:val="0"/>
          <w:sz w:val="22"/>
          <w:highlight w:val="cyan"/>
          <w:u w:val="single"/>
        </w:rPr>
        <w:t>e</w:t>
      </w:r>
      <w:r>
        <w:rPr>
          <w:b w:val="0"/>
          <w:i w:val="0"/>
          <w:smallCaps w:val="0"/>
          <w:strike w:val="0"/>
          <w:sz w:val="22"/>
          <w:highlight w:val="cyan"/>
          <w:u w:val="single"/>
        </w:rPr>
        <w:t>-commerce sites would allow only sellers authorized by the trademark owner</w:t>
      </w:r>
      <w:r>
        <w:rPr>
          <w:b w:val="0"/>
          <w:i w:val="0"/>
          <w:smallCaps w:val="0"/>
          <w:strike w:val="0"/>
          <w:u w:val="none"/>
        </w:rPr>
        <w:t>.</w:t>
      </w:r>
    </w:p>
    <w:p>
      <w:pPr>
        <w:spacing w:after="60"/>
      </w:pPr>
      <w:r>
        <w:rPr>
          <w:b w:val="0"/>
          <w:i w:val="0"/>
          <w:smallCaps w:val="0"/>
          <w:strike w:val="0"/>
          <w:u w:val="none"/>
        </w:rPr>
        <w:t xml:space="preserve">Additionally, changes would not eliminate counterfeit goods. Infringement analysis is often too fact-specific to permit wide-scale removal by services while maintaining a fair and robust marketplace. </w:t>
      </w:r>
      <w:r>
        <w:rPr>
          <w:b w:val="0"/>
          <w:i w:val="0"/>
          <w:smallCaps w:val="0"/>
          <w:strike w:val="0"/>
          <w:sz w:val="22"/>
          <w:u w:val="single"/>
        </w:rPr>
        <w:t>Liability for e-commerce sites and marketplaces would instead incentivize trademark owners to go after intermediaries instead of the actual bad actors: the counterfeiters</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