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Consumer demand is the vital internal link to a circular economy – negative reactions to greenwashing </w:t>
      </w:r>
      <w:r>
        <w:rPr>
          <w:b/>
          <w:i w:val="0"/>
          <w:smallCaps w:val="0"/>
          <w:strike w:val="0"/>
          <w:sz w:val="26"/>
          <w:u w:val="single"/>
        </w:rPr>
        <w:t>shift consumer behavior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João M. </w:t>
      </w:r>
      <w:r>
        <w:rPr>
          <w:b/>
          <w:i w:val="0"/>
          <w:smallCaps w:val="0"/>
          <w:strike w:val="0"/>
          <w:sz w:val="26"/>
          <w:u w:val="none"/>
        </w:rPr>
        <w:t>Lopes</w:t>
      </w:r>
      <w:r>
        <w:rPr>
          <w:b w:val="0"/>
          <w:i w:val="0"/>
          <w:smallCaps w:val="0"/>
          <w:strike w:val="0"/>
          <w:u w:val="none"/>
        </w:rPr>
        <w:t xml:space="preserve"> et al,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Miguel Torga Institute of Higher Education &amp; NECE-UBI—Research Unit in Business Sciences, University of Beira Interior, Covilhã, Portugal “The Dark Side of Green Marketing: How Greenwashing Affects Circular Consumption?” Sustainability 2023, 15, 11649.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Furthermore, the study introduces sustainable information collection as an intermediary between greenwashing and circular consumption intention. This presents a valuable addition to the discourse on sustainable consumption, as it highlights the importance of information accessibility in sustainable decision-making.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Our results</w:t>
      </w:r>
      <w:r>
        <w:rPr>
          <w:b w:val="0"/>
          <w:i w:val="0"/>
          <w:smallCaps w:val="0"/>
          <w:strike w:val="0"/>
          <w:u w:val="none"/>
        </w:rPr>
        <w:t xml:space="preserve"> lend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u w:val="non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hypothesis that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consumers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aware of greenwashing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tactics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not passively influenced by them but instead respond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actively seeking more reliable information</w:t>
      </w:r>
      <w:r>
        <w:rPr>
          <w:b w:val="0"/>
          <w:i w:val="0"/>
          <w:smallCaps w:val="0"/>
          <w:strike w:val="0"/>
          <w:u w:val="none"/>
        </w:rPr>
        <w:t xml:space="preserve"> about the products or services.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more they engage in sustainable information collection,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likely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they are to intend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participate in circular consumption behaviors</w:t>
      </w:r>
      <w:r>
        <w:rPr>
          <w:b w:val="0"/>
          <w:i w:val="0"/>
          <w:smallCaps w:val="0"/>
          <w:strike w:val="0"/>
          <w:u w:val="none"/>
        </w:rPr>
        <w:t xml:space="preserve">. This reinforces the idea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information seeking is a powerful tool consumers can utilize to make more sustainable decisions</w:t>
      </w:r>
      <w:r>
        <w:rPr>
          <w:b w:val="0"/>
          <w:i w:val="0"/>
          <w:smallCaps w:val="0"/>
          <w:strike w:val="0"/>
          <w:u w:val="none"/>
        </w:rPr>
        <w:t xml:space="preserve"> [54,55]. Therefore, understanding the mediating role of sustainable information collection provides valuable insights into how consumers process and respond to greenwashing. It indicates that </w:t>
      </w:r>
      <w:r>
        <w:rPr>
          <w:b w:val="0"/>
          <w:i w:val="0"/>
          <w:smallCaps w:val="0"/>
          <w:strike w:val="0"/>
          <w:sz w:val="22"/>
          <w:u w:val="single"/>
        </w:rPr>
        <w:t>consumer empowerment</w:t>
      </w:r>
      <w:r>
        <w:rPr>
          <w:b w:val="0"/>
          <w:i w:val="0"/>
          <w:smallCaps w:val="0"/>
          <w:strike w:val="0"/>
          <w:u w:val="none"/>
        </w:rPr>
        <w:t xml:space="preserve">, through the provision and active seeking of reliable sustainability information, </w:t>
      </w:r>
      <w:r>
        <w:rPr>
          <w:b w:val="0"/>
          <w:i w:val="0"/>
          <w:smallCaps w:val="0"/>
          <w:strike w:val="0"/>
          <w:sz w:val="22"/>
          <w:u w:val="single"/>
        </w:rPr>
        <w:t>could be a potent mechanism to mitigate the negative effects of greenwashing and promote circular consumption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