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infrastructure already exists for cooperative enforcement- the CP provides greater incentives for brands and platforms to cooperate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Sujai </w:t>
      </w:r>
      <w:r>
        <w:rPr>
          <w:b/>
          <w:i w:val="0"/>
          <w:smallCaps w:val="0"/>
          <w:strike w:val="0"/>
          <w:sz w:val="26"/>
          <w:u w:val="none"/>
        </w:rPr>
        <w:t>Shivakumar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21</w:t>
      </w:r>
      <w:r>
        <w:rPr>
          <w:b w:val="0"/>
          <w:i w:val="0"/>
          <w:smallCaps w:val="0"/>
          <w:strike w:val="0"/>
          <w:u w:val="none"/>
        </w:rPr>
        <w:t xml:space="preserve"> – former associate director of the Center for Data Innovation, focusing on the impact of data innovation in the retail sector. “How Data-Sharing Partnerships Can Thwart Counterfeits on Online Marketplaces” 3/3,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CBP is also home to the IPR Center, whose role is to coordinate diverse federal efforts related to interdiction, investigation, and outreach to the public and law enforcement</w:t>
      </w:r>
      <w:r>
        <w:rPr>
          <w:b w:val="0"/>
          <w:i w:val="0"/>
          <w:smallCaps w:val="0"/>
          <w:strike w:val="0"/>
          <w:u w:val="none"/>
        </w:rPr>
        <w:t xml:space="preserve">.41 As a part of this effort,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rights holders, online marketplaces, payment processers, and companies involved in all points across the supply chain regularly meet with members of the IPR Center to </w:t>
      </w:r>
      <w:r>
        <w:rPr>
          <w:b/>
          <w:i w:val="0"/>
          <w:smallCaps w:val="0"/>
          <w:strike w:val="0"/>
          <w:sz w:val="22"/>
          <w:u w:val="single"/>
        </w:rPr>
        <w:t>share their best practices</w:t>
      </w:r>
      <w:r>
        <w:rPr>
          <w:b w:val="0"/>
          <w:i w:val="0"/>
          <w:smallCaps w:val="0"/>
          <w:strike w:val="0"/>
          <w:u w:val="none"/>
        </w:rPr>
        <w:t xml:space="preserve">, concerns, and suggestions. </w:t>
      </w:r>
      <w:r>
        <w:rPr>
          <w:b w:val="0"/>
          <w:i w:val="0"/>
          <w:smallCaps w:val="0"/>
          <w:strike w:val="0"/>
          <w:sz w:val="22"/>
          <w:u w:val="single"/>
        </w:rPr>
        <w:t>This information could enable further collaboration on complex cross-cutting challenges, including enhanced information sharing, joint enforcement actions, and specialized, targeted training and outreach</w:t>
      </w:r>
      <w:r>
        <w:rPr>
          <w:b w:val="0"/>
          <w:i w:val="0"/>
          <w:smallCaps w:val="0"/>
          <w:strike w:val="0"/>
          <w:u w:val="none"/>
        </w:rPr>
        <w:t xml:space="preserve">. For example, </w:t>
      </w:r>
      <w:r>
        <w:rPr>
          <w:b w:val="0"/>
          <w:i w:val="0"/>
          <w:smallCaps w:val="0"/>
          <w:strike w:val="0"/>
          <w:sz w:val="22"/>
          <w:u w:val="single"/>
        </w:rPr>
        <w:t>Amazon’s new Counterfeit Crimes Unit is already sharing and analyzing data</w:t>
      </w:r>
      <w:r>
        <w:rPr>
          <w:b w:val="0"/>
          <w:i w:val="0"/>
          <w:smallCaps w:val="0"/>
          <w:strike w:val="0"/>
          <w:u w:val="none"/>
        </w:rPr>
        <w:t xml:space="preserve"> to assist targeted inspections by CBP aimed at preventing counterfeit products from entering the U.S. markets. </w:t>
      </w:r>
      <w:r>
        <w:rPr>
          <w:b w:val="0"/>
          <w:i w:val="0"/>
          <w:smallCaps w:val="0"/>
          <w:strike w:val="0"/>
          <w:sz w:val="22"/>
          <w:u w:val="single"/>
        </w:rPr>
        <w:t>Amazon is also working with the IPR Center to develop an “information exchange that will enable industry participants</w:t>
      </w:r>
      <w:r>
        <w:rPr>
          <w:b w:val="0"/>
          <w:i w:val="0"/>
          <w:smallCaps w:val="0"/>
          <w:strike w:val="0"/>
          <w:u w:val="none"/>
        </w:rPr>
        <w:t>—stores, payment service providers, banks, and shipping companies—</w:t>
      </w:r>
      <w:r>
        <w:rPr>
          <w:b w:val="0"/>
          <w:i w:val="0"/>
          <w:smallCaps w:val="0"/>
          <w:strike w:val="0"/>
          <w:sz w:val="22"/>
          <w:u w:val="single"/>
        </w:rPr>
        <w:t>to better identify and stop counterfeiters</w:t>
      </w:r>
      <w:r>
        <w:rPr>
          <w:b w:val="0"/>
          <w:i w:val="0"/>
          <w:smallCaps w:val="0"/>
          <w:strike w:val="0"/>
          <w:u w:val="none"/>
        </w:rPr>
        <w:t xml:space="preserve"> before they can reach consumers.”42 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