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Regulatory capture turns the </w:t>
      </w:r>
      <w:r>
        <w:rPr>
          <w:b/>
          <w:i w:val="0"/>
          <w:smallCaps w:val="0"/>
          <w:strike w:val="0"/>
          <w:sz w:val="26"/>
          <w:u w:val="none"/>
        </w:rPr>
        <w:t>aff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Meredith </w:t>
      </w:r>
      <w:r>
        <w:rPr>
          <w:b/>
          <w:i w:val="0"/>
          <w:smallCaps w:val="0"/>
          <w:strike w:val="0"/>
          <w:sz w:val="26"/>
          <w:u w:val="none"/>
        </w:rPr>
        <w:t>Rose 16</w:t>
      </w:r>
      <w:r>
        <w:rPr>
          <w:b w:val="0"/>
          <w:i w:val="0"/>
          <w:smallCaps w:val="0"/>
          <w:strike w:val="0"/>
          <w:u w:val="none"/>
        </w:rPr>
        <w:t xml:space="preserve">, Senior Policy Counsel in copyright and Intellectual Property issues at Public Knowledge, et al., 9/8/2016, “Captured: Systemic Bias at the U.S. Copyright Office,” </w:t>
      </w:r>
      <w:r>
        <w:rPr>
          <w:b w:val="0"/>
          <w:i w:val="0"/>
          <w:smallCaps w:val="0"/>
          <w:strike w:val="0"/>
          <w:u w:val="none"/>
        </w:rPr>
        <w:t>https://publicknowledge.org/wp-content/uploads/2021/11/Final_Captured_Systemic_Bias_at_the_US_Copyright_Office.pdf,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ajs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Regulatory capture occurs when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 government </w:t>
      </w:r>
      <w:r>
        <w:rPr>
          <w:b w:val="0"/>
          <w:i w:val="0"/>
          <w:smallCaps w:val="0"/>
          <w:strike w:val="0"/>
          <w:u w:val="single"/>
        </w:rPr>
        <w:t>agency “is consistently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repeatedly </w:t>
      </w:r>
      <w:r>
        <w:rPr>
          <w:b w:val="0"/>
          <w:i w:val="0"/>
          <w:smallCaps w:val="0"/>
          <w:strike w:val="0"/>
          <w:u w:val="single"/>
        </w:rPr>
        <w:t xml:space="preserve">directed away from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u w:val="single"/>
        </w:rPr>
        <w:t xml:space="preserve">public interest and </w:t>
      </w:r>
      <w:r>
        <w:rPr>
          <w:b/>
          <w:i w:val="0"/>
          <w:smallCaps w:val="0"/>
          <w:strike w:val="0"/>
          <w:sz w:val="22"/>
          <w:u w:val="single"/>
        </w:rPr>
        <w:t>toward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u w:val="single"/>
        </w:rPr>
        <w:t xml:space="preserve">interests of the </w:t>
      </w:r>
      <w:r>
        <w:rPr>
          <w:b/>
          <w:i w:val="0"/>
          <w:smallCaps w:val="0"/>
          <w:strike w:val="0"/>
          <w:sz w:val="22"/>
          <w:u w:val="single"/>
        </w:rPr>
        <w:t>regulated industry</w:t>
      </w:r>
      <w:r>
        <w:rPr>
          <w:b w:val="0"/>
          <w:i w:val="0"/>
          <w:smallCaps w:val="0"/>
          <w:strike w:val="0"/>
          <w:sz w:val="16"/>
          <w:u w:val="none"/>
        </w:rPr>
        <w:t>, by the intent and action of the industry itself.”1 This risk of “</w:t>
      </w:r>
      <w:r>
        <w:rPr>
          <w:b w:val="0"/>
          <w:i w:val="0"/>
          <w:smallCaps w:val="0"/>
          <w:strike w:val="0"/>
          <w:u w:val="single"/>
        </w:rPr>
        <w:t xml:space="preserve">persistent </w:t>
      </w:r>
      <w:r>
        <w:rPr>
          <w:b/>
          <w:i w:val="0"/>
          <w:smallCaps w:val="0"/>
          <w:strike w:val="0"/>
          <w:sz w:val="22"/>
          <w:u w:val="single"/>
        </w:rPr>
        <w:t>policy bias</w:t>
      </w:r>
      <w:r>
        <w:rPr>
          <w:b w:val="0"/>
          <w:i w:val="0"/>
          <w:smallCaps w:val="0"/>
          <w:strike w:val="0"/>
          <w:u w:val="single"/>
        </w:rPr>
        <w:t>” is “</w:t>
      </w:r>
      <w:r>
        <w:rPr>
          <w:b/>
          <w:i w:val="0"/>
          <w:smallCaps w:val="0"/>
          <w:strike w:val="0"/>
          <w:sz w:val="22"/>
          <w:u w:val="single"/>
        </w:rPr>
        <w:t>widely accepted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not only by public interest lawyers, but by academic critics, legislators, judges, and even by some agency members.”2 For example, in a recent series of essays, Senators Elizabeth Warren, Mike Lee, and Sheldon Whitehouse all agree that </w:t>
      </w:r>
      <w:r>
        <w:rPr>
          <w:b w:val="0"/>
          <w:i w:val="0"/>
          <w:smallCaps w:val="0"/>
          <w:strike w:val="0"/>
          <w:u w:val="single"/>
        </w:rPr>
        <w:t xml:space="preserve">regulatory capture is a </w:t>
      </w:r>
      <w:r>
        <w:rPr>
          <w:b/>
          <w:i w:val="0"/>
          <w:smallCaps w:val="0"/>
          <w:strike w:val="0"/>
          <w:sz w:val="22"/>
          <w:u w:val="single"/>
        </w:rPr>
        <w:t>serious</w:t>
      </w:r>
      <w:r>
        <w:rPr>
          <w:b w:val="0"/>
          <w:i w:val="0"/>
          <w:smallCaps w:val="0"/>
          <w:strike w:val="0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pervasive</w:t>
      </w:r>
      <w:r>
        <w:rPr>
          <w:b w:val="0"/>
          <w:i w:val="0"/>
          <w:smallCaps w:val="0"/>
          <w:strike w:val="0"/>
          <w:u w:val="single"/>
        </w:rPr>
        <w:t xml:space="preserve"> problem</w:t>
      </w:r>
      <w:r>
        <w:rPr>
          <w:b w:val="0"/>
          <w:i w:val="0"/>
          <w:smallCaps w:val="0"/>
          <w:strike w:val="0"/>
          <w:sz w:val="16"/>
          <w:u w:val="none"/>
        </w:rPr>
        <w:t>.3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This report examines regulatory capture</w:t>
      </w:r>
      <w:r>
        <w:rPr>
          <w:b w:val="0"/>
          <w:i w:val="0"/>
          <w:smallCaps w:val="0"/>
          <w:strike w:val="0"/>
          <w:sz w:val="16"/>
          <w:u w:val="none"/>
        </w:rPr>
        <w:t>—both its sources and its consequences—</w:t>
      </w:r>
      <w:r>
        <w:rPr>
          <w:b w:val="0"/>
          <w:i w:val="0"/>
          <w:smallCaps w:val="0"/>
          <w:strike w:val="0"/>
          <w:u w:val="single"/>
        </w:rPr>
        <w:t xml:space="preserve">at the U.S. </w:t>
      </w:r>
      <w:r>
        <w:rPr>
          <w:b/>
          <w:i w:val="0"/>
          <w:smallCaps w:val="0"/>
          <w:strike w:val="0"/>
          <w:sz w:val="22"/>
          <w:u w:val="single"/>
        </w:rPr>
        <w:t>Copyright Office</w:t>
      </w:r>
      <w:r>
        <w:rPr>
          <w:b w:val="0"/>
          <w:i w:val="0"/>
          <w:smallCaps w:val="0"/>
          <w:strike w:val="0"/>
          <w:u w:val="single"/>
        </w:rPr>
        <w:t xml:space="preserve">. Capture at the Office is </w:t>
      </w:r>
      <w:r>
        <w:rPr>
          <w:b/>
          <w:i w:val="0"/>
          <w:smallCaps w:val="0"/>
          <w:strike w:val="0"/>
          <w:sz w:val="22"/>
          <w:u w:val="single"/>
        </w:rPr>
        <w:t>widely recognized</w:t>
      </w:r>
      <w:r>
        <w:rPr>
          <w:b w:val="0"/>
          <w:i w:val="0"/>
          <w:smallCaps w:val="0"/>
          <w:strike w:val="0"/>
          <w:u w:val="single"/>
        </w:rPr>
        <w:t xml:space="preserve"> among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many </w:t>
      </w:r>
      <w:r>
        <w:rPr>
          <w:b w:val="0"/>
          <w:i w:val="0"/>
          <w:smallCaps w:val="0"/>
          <w:strike w:val="0"/>
          <w:u w:val="single"/>
        </w:rPr>
        <w:t>copyright practitioners and stakeholders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As Professor Jessica Litman noted in 2006, “the </w:t>
      </w:r>
      <w:r>
        <w:rPr>
          <w:b w:val="0"/>
          <w:i w:val="0"/>
          <w:smallCaps w:val="0"/>
          <w:strike w:val="0"/>
          <w:u w:val="single"/>
        </w:rPr>
        <w:t>Copyright Office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tended to view copyright owners as its real constituency, and has </w:t>
      </w:r>
      <w:r>
        <w:rPr>
          <w:b w:val="0"/>
          <w:i w:val="0"/>
          <w:smallCaps w:val="0"/>
          <w:strike w:val="0"/>
          <w:u w:val="single"/>
        </w:rPr>
        <w:t xml:space="preserve">spent the past ten years moving firmly into the </w:t>
      </w:r>
      <w:r>
        <w:rPr>
          <w:b/>
          <w:i w:val="0"/>
          <w:smallCaps w:val="0"/>
          <w:strike w:val="0"/>
          <w:sz w:val="22"/>
          <w:u w:val="single"/>
        </w:rPr>
        <w:t>content industry’s pocket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”—a statement that still holds true today.4 Section I of this report details how, consistent with the extensive academic literature identifying the main causes of regulatory capture, the </w:t>
      </w:r>
      <w:r>
        <w:rPr>
          <w:b w:val="0"/>
          <w:i w:val="0"/>
          <w:smallCaps w:val="0"/>
          <w:strike w:val="0"/>
          <w:u w:val="single"/>
        </w:rPr>
        <w:t xml:space="preserve">Copyright Office’s </w:t>
      </w:r>
      <w:r>
        <w:rPr>
          <w:b/>
          <w:i w:val="0"/>
          <w:smallCaps w:val="0"/>
          <w:strike w:val="0"/>
          <w:sz w:val="22"/>
          <w:u w:val="single"/>
        </w:rPr>
        <w:t>entrenched bias</w:t>
      </w:r>
      <w:r>
        <w:rPr>
          <w:b w:val="0"/>
          <w:i w:val="0"/>
          <w:smallCaps w:val="0"/>
          <w:strike w:val="0"/>
          <w:u w:val="single"/>
        </w:rPr>
        <w:t xml:space="preserve"> arises from both </w:t>
      </w:r>
      <w:r>
        <w:rPr>
          <w:b/>
          <w:i w:val="0"/>
          <w:smallCaps w:val="0"/>
          <w:strike w:val="0"/>
          <w:sz w:val="22"/>
          <w:u w:val="single"/>
        </w:rPr>
        <w:t>material and cultural capture</w:t>
      </w:r>
      <w:r>
        <w:rPr>
          <w:b w:val="0"/>
          <w:i w:val="0"/>
          <w:smallCaps w:val="0"/>
          <w:strike w:val="0"/>
          <w:u w:val="single"/>
        </w:rPr>
        <w:t xml:space="preserve">, as well as from </w:t>
      </w:r>
      <w:r>
        <w:rPr>
          <w:b/>
          <w:i w:val="0"/>
          <w:smallCaps w:val="0"/>
          <w:strike w:val="0"/>
          <w:sz w:val="22"/>
          <w:u w:val="single"/>
        </w:rPr>
        <w:t>political incentives</w:t>
      </w:r>
      <w:r>
        <w:rPr>
          <w:b w:val="0"/>
          <w:i w:val="0"/>
          <w:smallCaps w:val="0"/>
          <w:strike w:val="0"/>
          <w:u w:val="single"/>
        </w:rPr>
        <w:t xml:space="preserve"> for the Office’s leadership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>consequences</w:t>
      </w:r>
      <w:r>
        <w:rPr>
          <w:b w:val="0"/>
          <w:i w:val="0"/>
          <w:smallCaps w:val="0"/>
          <w:strike w:val="0"/>
          <w:u w:val="single"/>
        </w:rPr>
        <w:t xml:space="preserve"> of this capture are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equally </w:t>
      </w:r>
      <w:r>
        <w:rPr>
          <w:b/>
          <w:i w:val="0"/>
          <w:smallCaps w:val="0"/>
          <w:strike w:val="0"/>
          <w:sz w:val="22"/>
          <w:u w:val="single"/>
        </w:rPr>
        <w:t>clear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as described in Section II of this report. In both the interpretation of existing copyright law and the recommendation of potential changes,5 the </w:t>
      </w:r>
      <w:r>
        <w:rPr>
          <w:b w:val="0"/>
          <w:i w:val="0"/>
          <w:smallCaps w:val="0"/>
          <w:strike w:val="0"/>
          <w:u w:val="single"/>
        </w:rPr>
        <w:t>Copyright Office typically sides with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u w:val="single"/>
        </w:rPr>
        <w:t>interests of rightsholders</w:t>
      </w:r>
      <w:r>
        <w:rPr>
          <w:b w:val="0"/>
          <w:i w:val="0"/>
          <w:smallCaps w:val="0"/>
          <w:strike w:val="0"/>
          <w:sz w:val="16"/>
          <w:u w:val="none"/>
        </w:rPr>
        <w:t>—</w:t>
      </w:r>
      <w:r>
        <w:rPr>
          <w:b w:val="0"/>
          <w:i w:val="0"/>
          <w:smallCaps w:val="0"/>
          <w:strike w:val="0"/>
          <w:u w:val="single"/>
        </w:rPr>
        <w:t>in particular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large entertainment industries</w:t>
      </w:r>
      <w:r>
        <w:rPr>
          <w:b w:val="0"/>
          <w:i w:val="0"/>
          <w:smallCaps w:val="0"/>
          <w:strike w:val="0"/>
          <w:u w:val="single"/>
        </w:rPr>
        <w:t xml:space="preserve"> and other </w:t>
      </w:r>
      <w:r>
        <w:rPr>
          <w:b/>
          <w:i w:val="0"/>
          <w:smallCaps w:val="0"/>
          <w:strike w:val="0"/>
          <w:sz w:val="22"/>
          <w:u w:val="single"/>
        </w:rPr>
        <w:t>corporate rightsholders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—over the interests of other stakeholders, from consumers and technology providers to libraries and academics. </w:t>
      </w:r>
      <w:r>
        <w:rPr>
          <w:b w:val="0"/>
          <w:i w:val="0"/>
          <w:smallCaps w:val="0"/>
          <w:strike w:val="0"/>
          <w:u w:val="single"/>
        </w:rPr>
        <w:t>As a result, the Copyright Office: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• </w:t>
      </w:r>
      <w:r>
        <w:rPr>
          <w:b/>
          <w:i w:val="0"/>
          <w:smallCaps w:val="0"/>
          <w:strike w:val="0"/>
          <w:sz w:val="22"/>
          <w:u w:val="single"/>
        </w:rPr>
        <w:t>Contorts</w:t>
      </w:r>
      <w:r>
        <w:rPr>
          <w:b w:val="0"/>
          <w:i w:val="0"/>
          <w:smallCaps w:val="0"/>
          <w:strike w:val="0"/>
          <w:u w:val="single"/>
        </w:rPr>
        <w:t xml:space="preserve"> existing copyright law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with the effect of </w:t>
      </w:r>
      <w:r>
        <w:rPr>
          <w:b w:val="0"/>
          <w:i w:val="0"/>
          <w:smallCaps w:val="0"/>
          <w:strike w:val="0"/>
          <w:u w:val="single"/>
        </w:rPr>
        <w:t xml:space="preserve">furthering the interests of </w:t>
      </w:r>
      <w:r>
        <w:rPr>
          <w:b w:val="0"/>
          <w:i w:val="0"/>
          <w:smallCaps w:val="0"/>
          <w:strike w:val="0"/>
          <w:u w:val="single"/>
        </w:rPr>
        <w:t>rightsholders</w:t>
      </w:r>
      <w:r>
        <w:rPr>
          <w:b w:val="0"/>
          <w:i w:val="0"/>
          <w:smallCaps w:val="0"/>
          <w:strike w:val="0"/>
          <w:sz w:val="16"/>
          <w:u w:val="none"/>
        </w:rPr>
        <w:t>;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• </w:t>
      </w:r>
      <w:r>
        <w:rPr>
          <w:b w:val="0"/>
          <w:i w:val="0"/>
          <w:smallCaps w:val="0"/>
          <w:strike w:val="0"/>
          <w:u w:val="single"/>
        </w:rPr>
        <w:t xml:space="preserve">Advocates for expanded copyright with </w:t>
      </w:r>
      <w:r>
        <w:rPr>
          <w:b/>
          <w:i w:val="0"/>
          <w:smallCaps w:val="0"/>
          <w:strike w:val="0"/>
          <w:sz w:val="22"/>
          <w:u w:val="single"/>
        </w:rPr>
        <w:t>fewer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limitations, exceptions, and </w:t>
      </w:r>
      <w:r>
        <w:rPr>
          <w:b/>
          <w:i w:val="0"/>
          <w:smallCaps w:val="0"/>
          <w:strike w:val="0"/>
          <w:sz w:val="22"/>
          <w:u w:val="single"/>
        </w:rPr>
        <w:t xml:space="preserve">consumer </w:t>
      </w:r>
      <w:r>
        <w:rPr>
          <w:b/>
          <w:i w:val="0"/>
          <w:smallCaps w:val="0"/>
          <w:strike w:val="0"/>
          <w:sz w:val="22"/>
          <w:u w:val="single"/>
        </w:rPr>
        <w:t>protections</w:t>
      </w:r>
      <w:r>
        <w:rPr>
          <w:b w:val="0"/>
          <w:i w:val="0"/>
          <w:smallCaps w:val="0"/>
          <w:strike w:val="0"/>
          <w:sz w:val="16"/>
          <w:u w:val="none"/>
        </w:rPr>
        <w:t>;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• </w:t>
      </w:r>
      <w:r>
        <w:rPr>
          <w:b/>
          <w:i w:val="0"/>
          <w:smallCaps w:val="0"/>
          <w:strike w:val="0"/>
          <w:sz w:val="22"/>
          <w:u w:val="single"/>
        </w:rPr>
        <w:t>Inserts itself</w:t>
      </w:r>
      <w:r>
        <w:rPr>
          <w:b w:val="0"/>
          <w:i w:val="0"/>
          <w:smallCaps w:val="0"/>
          <w:strike w:val="0"/>
          <w:u w:val="single"/>
        </w:rPr>
        <w:t xml:space="preserve"> into more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farther-flung </w:t>
      </w:r>
      <w:r>
        <w:rPr>
          <w:b w:val="0"/>
          <w:i w:val="0"/>
          <w:smallCaps w:val="0"/>
          <w:strike w:val="0"/>
          <w:u w:val="single"/>
        </w:rPr>
        <w:t xml:space="preserve">policy debates, issuing opinions on topics </w:t>
      </w:r>
      <w:r>
        <w:rPr>
          <w:b/>
          <w:i w:val="0"/>
          <w:smallCaps w:val="0"/>
          <w:strike w:val="0"/>
          <w:sz w:val="22"/>
          <w:u w:val="single"/>
        </w:rPr>
        <w:t xml:space="preserve">far beyond its </w:t>
      </w:r>
      <w:r>
        <w:rPr>
          <w:b/>
          <w:i w:val="0"/>
          <w:smallCaps w:val="0"/>
          <w:strike w:val="0"/>
          <w:sz w:val="22"/>
          <w:u w:val="single"/>
        </w:rPr>
        <w:t>expertise</w:t>
      </w:r>
      <w:r>
        <w:rPr>
          <w:b w:val="0"/>
          <w:i w:val="0"/>
          <w:smallCaps w:val="0"/>
          <w:strike w:val="0"/>
          <w:sz w:val="16"/>
          <w:u w:val="none"/>
        </w:rPr>
        <w:t>;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• </w:t>
      </w:r>
      <w:r>
        <w:rPr>
          <w:b w:val="0"/>
          <w:i w:val="0"/>
          <w:smallCaps w:val="0"/>
          <w:strike w:val="0"/>
          <w:u w:val="single"/>
        </w:rPr>
        <w:t xml:space="preserve">Makes decisions that prioritize its </w:t>
      </w:r>
      <w:r>
        <w:rPr>
          <w:b/>
          <w:i w:val="0"/>
          <w:smallCaps w:val="0"/>
          <w:strike w:val="0"/>
          <w:sz w:val="22"/>
          <w:u w:val="single"/>
        </w:rPr>
        <w:t>own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policy </w:t>
      </w:r>
      <w:r>
        <w:rPr>
          <w:b w:val="0"/>
          <w:i w:val="0"/>
          <w:smallCaps w:val="0"/>
          <w:strike w:val="0"/>
          <w:u w:val="single"/>
        </w:rPr>
        <w:t xml:space="preserve">objectives </w:t>
      </w:r>
      <w:r>
        <w:rPr>
          <w:b/>
          <w:i w:val="0"/>
          <w:smallCaps w:val="0"/>
          <w:strike w:val="0"/>
          <w:sz w:val="22"/>
          <w:u w:val="single"/>
        </w:rPr>
        <w:t>over</w:t>
      </w:r>
      <w:r>
        <w:rPr>
          <w:b w:val="0"/>
          <w:i w:val="0"/>
          <w:smallCaps w:val="0"/>
          <w:strike w:val="0"/>
          <w:u w:val="single"/>
        </w:rPr>
        <w:t xml:space="preserve"> input from </w:t>
      </w:r>
      <w:r>
        <w:rPr>
          <w:b/>
          <w:i w:val="0"/>
          <w:smallCaps w:val="0"/>
          <w:strike w:val="0"/>
          <w:sz w:val="22"/>
          <w:u w:val="single"/>
        </w:rPr>
        <w:t>stakeholders</w:t>
      </w:r>
      <w:r>
        <w:rPr>
          <w:b w:val="0"/>
          <w:i w:val="0"/>
          <w:smallCaps w:val="0"/>
          <w:strike w:val="0"/>
          <w:sz w:val="16"/>
          <w:u w:val="none"/>
        </w:rPr>
        <w:t>; and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• </w:t>
      </w:r>
      <w:r>
        <w:rPr>
          <w:b w:val="0"/>
          <w:i w:val="0"/>
          <w:smallCaps w:val="0"/>
          <w:strike w:val="0"/>
          <w:u w:val="single"/>
        </w:rPr>
        <w:t>Has its views ignored 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outright </w:t>
      </w:r>
      <w:r>
        <w:rPr>
          <w:b/>
          <w:i w:val="0"/>
          <w:smallCaps w:val="0"/>
          <w:strike w:val="0"/>
          <w:sz w:val="22"/>
          <w:u w:val="single"/>
        </w:rPr>
        <w:t>rejected</w:t>
      </w:r>
      <w:r>
        <w:rPr>
          <w:b w:val="0"/>
          <w:i w:val="0"/>
          <w:smallCaps w:val="0"/>
          <w:strike w:val="0"/>
          <w:u w:val="single"/>
        </w:rPr>
        <w:t xml:space="preserve"> by courts, Congress, and other agencies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As long as</w:t>
      </w:r>
      <w:r>
        <w:rPr>
          <w:b w:val="0"/>
          <w:i w:val="0"/>
          <w:smallCaps w:val="0"/>
          <w:strike w:val="0"/>
          <w:u w:val="single"/>
        </w:rPr>
        <w:t xml:space="preserve"> the Copyright Office remains </w:t>
      </w:r>
      <w:r>
        <w:rPr>
          <w:b/>
          <w:i w:val="0"/>
          <w:smallCaps w:val="0"/>
          <w:strike w:val="0"/>
          <w:sz w:val="22"/>
          <w:u w:val="single"/>
        </w:rPr>
        <w:t>heavily captured</w:t>
      </w:r>
      <w:r>
        <w:rPr>
          <w:b w:val="0"/>
          <w:i w:val="0"/>
          <w:smallCaps w:val="0"/>
          <w:strike w:val="0"/>
          <w:u w:val="single"/>
        </w:rPr>
        <w:t xml:space="preserve">, these </w:t>
      </w:r>
      <w:r>
        <w:rPr>
          <w:b/>
          <w:i w:val="0"/>
          <w:smallCaps w:val="0"/>
          <w:strike w:val="0"/>
          <w:sz w:val="22"/>
          <w:u w:val="single"/>
        </w:rPr>
        <w:t>failures and missteps</w:t>
      </w:r>
      <w:r>
        <w:rPr>
          <w:b w:val="0"/>
          <w:i w:val="0"/>
          <w:smallCaps w:val="0"/>
          <w:strike w:val="0"/>
          <w:u w:val="single"/>
        </w:rPr>
        <w:t xml:space="preserve"> are likely to continue</w:t>
      </w:r>
      <w:r>
        <w:rPr>
          <w:b w:val="0"/>
          <w:i w:val="0"/>
          <w:smallCaps w:val="0"/>
          <w:strike w:val="0"/>
          <w:sz w:val="16"/>
          <w:u w:val="none"/>
        </w:rPr>
        <w:t>.6</w:t>
      </w:r>
    </w:p>
    <w:p>
      <w:pPr>
        <w:pStyle w:val="Caption"/>
      </w:pPr>
      <w:r>
        <w:t>Source: Copyright Reform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