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Signification of “</w:t>
      </w:r>
      <w:r>
        <w:rPr>
          <w:b/>
          <w:i w:val="0"/>
          <w:smallCaps w:val="0"/>
          <w:strike w:val="0"/>
          <w:sz w:val="28"/>
          <w:u w:val="single"/>
        </w:rPr>
        <w:t>ancillary</w:t>
      </w:r>
      <w:r>
        <w:rPr>
          <w:b/>
          <w:i w:val="0"/>
          <w:smallCaps w:val="0"/>
          <w:strike w:val="0"/>
          <w:sz w:val="28"/>
          <w:u w:val="none"/>
        </w:rPr>
        <w:t xml:space="preserve">” based </w:t>
      </w:r>
      <w:r>
        <w:rPr>
          <w:b/>
          <w:i w:val="0"/>
          <w:smallCaps w:val="0"/>
          <w:strike w:val="0"/>
          <w:sz w:val="28"/>
          <w:u w:val="single"/>
        </w:rPr>
        <w:t>persona’s</w:t>
      </w:r>
      <w:r>
        <w:rPr>
          <w:b/>
          <w:i w:val="0"/>
          <w:smallCaps w:val="0"/>
          <w:strike w:val="0"/>
          <w:sz w:val="28"/>
          <w:u w:val="none"/>
        </w:rPr>
        <w:t xml:space="preserve"> produces a </w:t>
      </w:r>
      <w:r>
        <w:rPr>
          <w:b/>
          <w:i w:val="0"/>
          <w:smallCaps w:val="0"/>
          <w:strike w:val="0"/>
          <w:sz w:val="28"/>
          <w:u w:val="single"/>
        </w:rPr>
        <w:t>capacity</w:t>
      </w:r>
      <w:r>
        <w:rPr>
          <w:b/>
          <w:i w:val="0"/>
          <w:smallCaps w:val="0"/>
          <w:strike w:val="0"/>
          <w:sz w:val="28"/>
          <w:u w:val="none"/>
        </w:rPr>
        <w:t xml:space="preserve"> that “</w:t>
      </w:r>
      <w:r>
        <w:rPr>
          <w:b/>
          <w:i w:val="0"/>
          <w:smallCaps w:val="0"/>
          <w:strike w:val="0"/>
          <w:sz w:val="28"/>
          <w:u w:val="single"/>
        </w:rPr>
        <w:t>symbolizes</w:t>
      </w:r>
      <w:r>
        <w:rPr>
          <w:b/>
          <w:i w:val="0"/>
          <w:smallCaps w:val="0"/>
          <w:strike w:val="0"/>
          <w:sz w:val="28"/>
          <w:u w:val="none"/>
        </w:rPr>
        <w:t xml:space="preserve">” subjects as </w:t>
      </w:r>
      <w:r>
        <w:rPr>
          <w:b/>
          <w:i w:val="0"/>
          <w:smallCaps w:val="0"/>
          <w:strike w:val="0"/>
          <w:sz w:val="28"/>
          <w:u w:val="single"/>
        </w:rPr>
        <w:t>invisible</w:t>
      </w:r>
      <w:r>
        <w:rPr>
          <w:b/>
          <w:i w:val="0"/>
          <w:smallCaps w:val="0"/>
          <w:strike w:val="0"/>
          <w:sz w:val="28"/>
          <w:u w:val="none"/>
        </w:rPr>
        <w:t xml:space="preserve"> personalities for “</w:t>
      </w:r>
      <w:r>
        <w:rPr>
          <w:b/>
          <w:i w:val="0"/>
          <w:smallCaps w:val="0"/>
          <w:strike w:val="0"/>
          <w:sz w:val="28"/>
          <w:u w:val="single"/>
        </w:rPr>
        <w:t>devices</w:t>
      </w:r>
      <w:r>
        <w:rPr>
          <w:b/>
          <w:i w:val="0"/>
          <w:smallCaps w:val="0"/>
          <w:strike w:val="0"/>
          <w:sz w:val="28"/>
          <w:u w:val="none"/>
        </w:rPr>
        <w:t xml:space="preserve">” to replace </w:t>
      </w:r>
      <w:r>
        <w:rPr>
          <w:b/>
          <w:i w:val="0"/>
          <w:smallCaps w:val="0"/>
          <w:strike w:val="0"/>
          <w:sz w:val="28"/>
          <w:u w:val="single"/>
        </w:rPr>
        <w:t>blackness</w:t>
      </w:r>
      <w:r>
        <w:rPr>
          <w:b/>
          <w:i w:val="0"/>
          <w:smallCaps w:val="0"/>
          <w:strike w:val="0"/>
          <w:sz w:val="28"/>
          <w:u w:val="none"/>
        </w:rPr>
        <w:t xml:space="preserve"> with </w:t>
      </w:r>
      <w:r>
        <w:rPr>
          <w:b/>
          <w:i w:val="0"/>
          <w:smallCaps w:val="0"/>
          <w:strike w:val="0"/>
          <w:sz w:val="28"/>
          <w:u w:val="single"/>
        </w:rPr>
        <w:t>universal confusion</w:t>
      </w:r>
      <w:r>
        <w:rPr>
          <w:b/>
          <w:i w:val="0"/>
          <w:smallCaps w:val="0"/>
          <w:strike w:val="0"/>
          <w:sz w:val="28"/>
          <w:u w:val="none"/>
        </w:rPr>
        <w:t xml:space="preserve">. </w:t>
      </w:r>
    </w:p>
    <w:p>
      <w:pPr>
        <w:spacing w:after="80"/>
      </w:pPr>
      <w:r>
        <w:rPr>
          <w:b/>
          <w:i w:val="0"/>
          <w:smallCaps w:val="0"/>
          <w:strike w:val="0"/>
          <w:sz w:val="28"/>
          <w:u w:val="none"/>
        </w:rPr>
        <w:t>Troutt ’5</w:t>
      </w:r>
      <w:r>
        <w:rPr>
          <w:b w:val="0"/>
          <w:i w:val="0"/>
          <w:smallCaps w:val="0"/>
          <w:strike w:val="0"/>
          <w:sz w:val="22"/>
          <w:u w:val="none"/>
        </w:rPr>
        <w:t xml:space="preserve"> [David Dante; April; David Troutt is the founding director of the Rutgers Center on Law, Inequality and Metropolitan Equity (CLiME) and teaches and writes about race, class and legal structure; intellectual property; torts and critical legal theory., “A Portrait of the Trademark as a Black Man: Intellectual Property, Commodification, and Redescription”; https://lawreview.law.ucdavis.edu/sites/g/files/dgvnsk15026/files/media/documents/DavisVol38No4_Troutt.pdf] /vishwa </w:t>
      </w:r>
    </w:p>
    <w:p>
      <w:pPr>
        <w:spacing w:after="60"/>
      </w:pPr>
      <w:r>
        <w:rPr>
          <w:b w:val="0"/>
          <w:i w:val="0"/>
          <w:smallCaps w:val="0"/>
          <w:strike w:val="0"/>
          <w:sz w:val="16"/>
          <w:u w:val="none"/>
        </w:rPr>
        <w:t xml:space="preserve">Initially, we must ask whether </w:t>
      </w:r>
      <w:r>
        <w:rPr>
          <w:b w:val="0"/>
          <w:i w:val="0"/>
          <w:smallCaps w:val="0"/>
          <w:strike w:val="0"/>
          <w:sz w:val="22"/>
          <w:u w:val="single"/>
        </w:rPr>
        <w:t xml:space="preserve">MarCus really </w:t>
      </w:r>
      <w:r>
        <w:rPr>
          <w:b w:val="0"/>
          <w:i w:val="0"/>
          <w:smallCaps w:val="0"/>
          <w:strike w:val="0"/>
          <w:sz w:val="22"/>
          <w:highlight w:val="green"/>
          <w:u w:val="single"/>
        </w:rPr>
        <w:t xml:space="preserve">stands a </w:t>
      </w:r>
      <w:r>
        <w:rPr>
          <w:b/>
          <w:i w:val="0"/>
          <w:smallCaps w:val="0"/>
          <w:strike w:val="0"/>
          <w:sz w:val="22"/>
          <w:highlight w:val="green"/>
          <w:u w:val="single"/>
        </w:rPr>
        <w:t>chance</w:t>
      </w:r>
      <w:r>
        <w:rPr>
          <w:b w:val="0"/>
          <w:i w:val="0"/>
          <w:smallCaps w:val="0"/>
          <w:strike w:val="0"/>
          <w:sz w:val="22"/>
          <w:u w:val="single"/>
        </w:rPr>
        <w:t xml:space="preserve"> of registering </w:t>
      </w:r>
      <w:r>
        <w:rPr>
          <w:b/>
          <w:i w:val="0"/>
          <w:smallCaps w:val="0"/>
          <w:strike w:val="0"/>
          <w:sz w:val="22"/>
          <w:highlight w:val="green"/>
          <w:u w:val="single"/>
        </w:rPr>
        <w:t>himself</w:t>
      </w:r>
      <w:r>
        <w:rPr>
          <w:b w:val="0"/>
          <w:i w:val="0"/>
          <w:smallCaps w:val="0"/>
          <w:strike w:val="0"/>
          <w:sz w:val="22"/>
          <w:highlight w:val="green"/>
          <w:u w:val="single"/>
        </w:rPr>
        <w:t xml:space="preserve"> as a human </w:t>
      </w:r>
      <w:r>
        <w:rPr>
          <w:b/>
          <w:i w:val="0"/>
          <w:smallCaps w:val="0"/>
          <w:strike w:val="0"/>
          <w:sz w:val="22"/>
          <w:highlight w:val="green"/>
          <w:u w:val="single"/>
        </w:rPr>
        <w:t>trademark</w:t>
      </w:r>
      <w:r>
        <w:rPr>
          <w:b w:val="0"/>
          <w:i w:val="0"/>
          <w:smallCaps w:val="0"/>
          <w:strike w:val="0"/>
          <w:sz w:val="22"/>
          <w:u w:val="single"/>
        </w:rPr>
        <w:t xml:space="preserve"> under </w:t>
      </w:r>
      <w:r>
        <w:rPr>
          <w:b/>
          <w:i w:val="0"/>
          <w:smallCaps w:val="0"/>
          <w:strike w:val="0"/>
          <w:sz w:val="22"/>
          <w:u w:val="single"/>
        </w:rPr>
        <w:t>intellectual property</w:t>
      </w:r>
      <w:r>
        <w:rPr>
          <w:b w:val="0"/>
          <w:i w:val="0"/>
          <w:smallCaps w:val="0"/>
          <w:strike w:val="0"/>
          <w:sz w:val="22"/>
          <w:u w:val="single"/>
        </w:rPr>
        <w:t xml:space="preserve"> law</w:t>
      </w:r>
      <w:r>
        <w:rPr>
          <w:b w:val="0"/>
          <w:i w:val="0"/>
          <w:smallCaps w:val="0"/>
          <w:strike w:val="0"/>
          <w:sz w:val="16"/>
          <w:u w:val="none"/>
        </w:rPr>
        <w:t xml:space="preserve"> as courts currently interpret it. MarCus's trademark application </w:t>
      </w:r>
      <w:r>
        <w:rPr>
          <w:b w:val="0"/>
          <w:i w:val="0"/>
          <w:smallCaps w:val="0"/>
          <w:strike w:val="0"/>
          <w:sz w:val="22"/>
          <w:u w:val="single"/>
        </w:rPr>
        <w:t xml:space="preserve">describes a </w:t>
      </w:r>
      <w:r>
        <w:rPr>
          <w:b/>
          <w:i w:val="0"/>
          <w:smallCaps w:val="0"/>
          <w:strike w:val="0"/>
          <w:sz w:val="22"/>
          <w:highlight w:val="green"/>
          <w:u w:val="single"/>
        </w:rPr>
        <w:t>persona</w:t>
      </w:r>
      <w:r>
        <w:rPr>
          <w:b w:val="0"/>
          <w:i w:val="0"/>
          <w:smallCaps w:val="0"/>
          <w:strike w:val="0"/>
          <w:sz w:val="22"/>
          <w:highlight w:val="green"/>
          <w:u w:val="single"/>
        </w:rPr>
        <w:t xml:space="preserve"> consisting</w:t>
      </w:r>
      <w:r>
        <w:rPr>
          <w:b w:val="0"/>
          <w:i w:val="0"/>
          <w:smallCaps w:val="0"/>
          <w:strike w:val="0"/>
          <w:sz w:val="22"/>
          <w:u w:val="single"/>
        </w:rPr>
        <w:t xml:space="preserve"> of both </w:t>
      </w:r>
      <w:r>
        <w:rPr>
          <w:b/>
          <w:i w:val="0"/>
          <w:smallCaps w:val="0"/>
          <w:strike w:val="0"/>
          <w:sz w:val="22"/>
          <w:highlight w:val="green"/>
          <w:u w:val="single"/>
        </w:rPr>
        <w:t>superficial</w:t>
      </w:r>
      <w:r>
        <w:rPr>
          <w:b w:val="0"/>
          <w:i w:val="0"/>
          <w:smallCaps w:val="0"/>
          <w:strike w:val="0"/>
          <w:sz w:val="22"/>
          <w:highlight w:val="green"/>
          <w:u w:val="single"/>
        </w:rPr>
        <w:t xml:space="preserve"> characteristics</w:t>
      </w:r>
      <w:r>
        <w:rPr>
          <w:b w:val="0"/>
          <w:i w:val="0"/>
          <w:smallCaps w:val="0"/>
          <w:strike w:val="0"/>
          <w:sz w:val="16"/>
          <w:u w:val="none"/>
        </w:rPr>
        <w:t xml:space="preserve"> (e.g., name, image, voice) and </w:t>
      </w:r>
      <w:r>
        <w:rPr>
          <w:b w:val="0"/>
          <w:i w:val="0"/>
          <w:smallCaps w:val="0"/>
          <w:strike w:val="0"/>
          <w:sz w:val="22"/>
          <w:u w:val="single"/>
        </w:rPr>
        <w:t xml:space="preserve">more intrinsic </w:t>
      </w:r>
      <w:r>
        <w:rPr>
          <w:b/>
          <w:i w:val="0"/>
          <w:smallCaps w:val="0"/>
          <w:strike w:val="0"/>
          <w:sz w:val="22"/>
          <w:u w:val="single"/>
        </w:rPr>
        <w:t>attributes</w:t>
      </w:r>
      <w:r>
        <w:rPr>
          <w:b w:val="0"/>
          <w:i w:val="0"/>
          <w:smallCaps w:val="0"/>
          <w:strike w:val="0"/>
          <w:sz w:val="22"/>
          <w:u w:val="single"/>
        </w:rPr>
        <w:t xml:space="preserve"> of identity</w:t>
      </w:r>
      <w:r>
        <w:rPr>
          <w:b w:val="0"/>
          <w:i w:val="0"/>
          <w:smallCaps w:val="0"/>
          <w:strike w:val="0"/>
          <w:sz w:val="16"/>
          <w:u w:val="none"/>
        </w:rPr>
        <w:t xml:space="preserve"> (e.g., independence, amorality, "cool"). Not only do some characteristics defy precision, but </w:t>
      </w:r>
      <w:r>
        <w:rPr>
          <w:b w:val="0"/>
          <w:i w:val="0"/>
          <w:smallCaps w:val="0"/>
          <w:strike w:val="0"/>
          <w:sz w:val="22"/>
          <w:u w:val="single"/>
        </w:rPr>
        <w:t xml:space="preserve">they </w:t>
      </w:r>
      <w:r>
        <w:rPr>
          <w:b/>
          <w:i w:val="0"/>
          <w:smallCaps w:val="0"/>
          <w:strike w:val="0"/>
          <w:sz w:val="22"/>
          <w:highlight w:val="green"/>
          <w:u w:val="single"/>
        </w:rPr>
        <w:t>continue</w:t>
      </w:r>
      <w:r>
        <w:rPr>
          <w:b w:val="0"/>
          <w:i w:val="0"/>
          <w:smallCaps w:val="0"/>
          <w:strike w:val="0"/>
          <w:sz w:val="22"/>
          <w:highlight w:val="green"/>
          <w:u w:val="single"/>
        </w:rPr>
        <w:t xml:space="preserve"> to raise </w:t>
      </w:r>
      <w:r>
        <w:rPr>
          <w:b/>
          <w:i w:val="0"/>
          <w:smallCaps w:val="0"/>
          <w:strike w:val="0"/>
          <w:sz w:val="22"/>
          <w:highlight w:val="green"/>
          <w:u w:val="single"/>
        </w:rPr>
        <w:t>context-dependent</w:t>
      </w:r>
      <w:r>
        <w:rPr>
          <w:b w:val="0"/>
          <w:i w:val="0"/>
          <w:smallCaps w:val="0"/>
          <w:strike w:val="0"/>
          <w:sz w:val="22"/>
          <w:u w:val="single"/>
        </w:rPr>
        <w:t xml:space="preserve"> questions to </w:t>
      </w:r>
      <w:r>
        <w:rPr>
          <w:b w:val="0"/>
          <w:i w:val="0"/>
          <w:smallCaps w:val="0"/>
          <w:strike w:val="0"/>
          <w:sz w:val="22"/>
          <w:highlight w:val="green"/>
          <w:u w:val="single"/>
        </w:rPr>
        <w:t xml:space="preserve">which the </w:t>
      </w:r>
      <w:r>
        <w:rPr>
          <w:b/>
          <w:i w:val="0"/>
          <w:smallCaps w:val="0"/>
          <w:strike w:val="0"/>
          <w:sz w:val="22"/>
          <w:highlight w:val="green"/>
          <w:u w:val="single"/>
        </w:rPr>
        <w:t>answers</w:t>
      </w:r>
      <w:r>
        <w:rPr>
          <w:b w:val="0"/>
          <w:i w:val="0"/>
          <w:smallCaps w:val="0"/>
          <w:strike w:val="0"/>
          <w:sz w:val="22"/>
          <w:highlight w:val="green"/>
          <w:u w:val="single"/>
        </w:rPr>
        <w:t xml:space="preserve"> remain</w:t>
      </w:r>
      <w:r>
        <w:rPr>
          <w:b w:val="0"/>
          <w:i w:val="0"/>
          <w:smallCaps w:val="0"/>
          <w:strike w:val="0"/>
          <w:sz w:val="22"/>
          <w:u w:val="single"/>
        </w:rPr>
        <w:t xml:space="preserve"> largely </w:t>
      </w:r>
      <w:r>
        <w:rPr>
          <w:b/>
          <w:i w:val="0"/>
          <w:smallCaps w:val="0"/>
          <w:strike w:val="0"/>
          <w:sz w:val="22"/>
          <w:highlight w:val="green"/>
          <w:u w:val="single"/>
        </w:rPr>
        <w:t>subjective</w:t>
      </w:r>
      <w:r>
        <w:rPr>
          <w:b w:val="0"/>
          <w:i w:val="0"/>
          <w:smallCaps w:val="0"/>
          <w:strike w:val="0"/>
          <w:sz w:val="16"/>
          <w:u w:val="none"/>
        </w:rPr>
        <w:t xml:space="preserve">.24 That may not be fatal, however, </w:t>
      </w:r>
      <w:r>
        <w:rPr>
          <w:b w:val="0"/>
          <w:i w:val="0"/>
          <w:smallCaps w:val="0"/>
          <w:strike w:val="0"/>
          <w:sz w:val="22"/>
          <w:u w:val="single"/>
        </w:rPr>
        <w:t xml:space="preserve">because intellectual </w:t>
      </w:r>
      <w:r>
        <w:rPr>
          <w:b/>
          <w:i w:val="0"/>
          <w:smallCaps w:val="0"/>
          <w:strike w:val="0"/>
          <w:sz w:val="22"/>
          <w:u w:val="single"/>
        </w:rPr>
        <w:t>property</w:t>
      </w:r>
      <w:r>
        <w:rPr>
          <w:b w:val="0"/>
          <w:i w:val="0"/>
          <w:smallCaps w:val="0"/>
          <w:strike w:val="0"/>
          <w:sz w:val="22"/>
          <w:u w:val="single"/>
        </w:rPr>
        <w:t xml:space="preserve"> law often creates </w:t>
      </w:r>
      <w:r>
        <w:rPr>
          <w:b/>
          <w:i w:val="0"/>
          <w:smallCaps w:val="0"/>
          <w:strike w:val="0"/>
          <w:sz w:val="22"/>
          <w:highlight w:val="green"/>
          <w:u w:val="single"/>
        </w:rPr>
        <w:t>apparent "certainties"</w:t>
      </w:r>
      <w:r>
        <w:rPr>
          <w:b w:val="0"/>
          <w:i w:val="0"/>
          <w:smallCaps w:val="0"/>
          <w:strike w:val="0"/>
          <w:sz w:val="22"/>
          <w:highlight w:val="green"/>
          <w:u w:val="single"/>
        </w:rPr>
        <w:t xml:space="preserve"> from perspective-based</w:t>
      </w:r>
      <w:r>
        <w:rPr>
          <w:b w:val="0"/>
          <w:i w:val="0"/>
          <w:smallCaps w:val="0"/>
          <w:strike w:val="0"/>
          <w:sz w:val="22"/>
          <w:u w:val="single"/>
        </w:rPr>
        <w:t xml:space="preserve"> </w:t>
      </w:r>
      <w:r>
        <w:rPr>
          <w:b/>
          <w:i w:val="0"/>
          <w:smallCaps w:val="0"/>
          <w:strike w:val="0"/>
          <w:sz w:val="22"/>
          <w:u w:val="single"/>
        </w:rPr>
        <w:t>contingencies</w:t>
      </w:r>
      <w:r>
        <w:rPr>
          <w:b w:val="0"/>
          <w:i w:val="0"/>
          <w:smallCaps w:val="0"/>
          <w:strike w:val="0"/>
          <w:sz w:val="16"/>
          <w:u w:val="none"/>
        </w:rPr>
        <w:t xml:space="preserve">. Therefore, this part analyzes MarCus's quest in the legal and scholarly context, </w:t>
      </w:r>
      <w:r>
        <w:rPr>
          <w:b w:val="0"/>
          <w:i w:val="0"/>
          <w:smallCaps w:val="0"/>
          <w:strike w:val="0"/>
          <w:sz w:val="22"/>
          <w:highlight w:val="green"/>
          <w:u w:val="single"/>
        </w:rPr>
        <w:t xml:space="preserve">beginning with the </w:t>
      </w:r>
      <w:r>
        <w:rPr>
          <w:b/>
          <w:i w:val="0"/>
          <w:smallCaps w:val="0"/>
          <w:strike w:val="0"/>
          <w:sz w:val="22"/>
          <w:highlight w:val="green"/>
          <w:u w:val="single"/>
        </w:rPr>
        <w:t>applicable</w:t>
      </w:r>
      <w:r>
        <w:rPr>
          <w:b w:val="0"/>
          <w:i w:val="0"/>
          <w:smallCaps w:val="0"/>
          <w:strike w:val="0"/>
          <w:sz w:val="22"/>
          <w:u w:val="single"/>
        </w:rPr>
        <w:t xml:space="preserve"> threshold </w:t>
      </w:r>
      <w:r>
        <w:rPr>
          <w:b/>
          <w:i w:val="0"/>
          <w:smallCaps w:val="0"/>
          <w:strike w:val="0"/>
          <w:sz w:val="22"/>
          <w:highlight w:val="green"/>
          <w:u w:val="single"/>
        </w:rPr>
        <w:t>requirements</w:t>
      </w:r>
      <w:r>
        <w:rPr>
          <w:b w:val="0"/>
          <w:i w:val="0"/>
          <w:smallCaps w:val="0"/>
          <w:strike w:val="0"/>
          <w:sz w:val="22"/>
          <w:u w:val="single"/>
        </w:rPr>
        <w:t xml:space="preserve"> for trademark </w:t>
      </w:r>
      <w:r>
        <w:rPr>
          <w:b/>
          <w:i w:val="0"/>
          <w:smallCaps w:val="0"/>
          <w:strike w:val="0"/>
          <w:sz w:val="22"/>
          <w:u w:val="single"/>
        </w:rPr>
        <w:t>registration</w:t>
      </w:r>
      <w:r>
        <w:rPr>
          <w:b w:val="0"/>
          <w:i w:val="0"/>
          <w:smallCaps w:val="0"/>
          <w:strike w:val="0"/>
          <w:sz w:val="22"/>
          <w:u w:val="single"/>
        </w:rPr>
        <w:t xml:space="preserve"> by the </w:t>
      </w:r>
      <w:r>
        <w:rPr>
          <w:b/>
          <w:i w:val="0"/>
          <w:smallCaps w:val="0"/>
          <w:strike w:val="0"/>
          <w:sz w:val="22"/>
          <w:u w:val="single"/>
        </w:rPr>
        <w:t>PTO</w:t>
      </w:r>
      <w:r>
        <w:rPr>
          <w:b w:val="0"/>
          <w:i w:val="0"/>
          <w:smallCaps w:val="0"/>
          <w:strike w:val="0"/>
          <w:sz w:val="22"/>
          <w:u w:val="single"/>
        </w:rPr>
        <w:t xml:space="preserve"> and the </w:t>
      </w:r>
      <w:r>
        <w:rPr>
          <w:b/>
          <w:i w:val="0"/>
          <w:smallCaps w:val="0"/>
          <w:strike w:val="0"/>
          <w:sz w:val="22"/>
          <w:u w:val="single"/>
        </w:rPr>
        <w:t>tempting</w:t>
      </w:r>
      <w:r>
        <w:rPr>
          <w:b w:val="0"/>
          <w:i w:val="0"/>
          <w:smallCaps w:val="0"/>
          <w:strike w:val="0"/>
          <w:sz w:val="16"/>
          <w:u w:val="none"/>
        </w:rPr>
        <w:t xml:space="preserve">, but less desirable, route of acquiring aggressive rights of publicity instead. As we shall see, those routes have coalesced as courts have allowed </w:t>
      </w:r>
      <w:r>
        <w:rPr>
          <w:b/>
          <w:i w:val="0"/>
          <w:smallCaps w:val="0"/>
          <w:strike w:val="0"/>
          <w:sz w:val="22"/>
          <w:highlight w:val="green"/>
          <w:u w:val="single"/>
        </w:rPr>
        <w:t>individuals</w:t>
      </w:r>
      <w:r>
        <w:rPr>
          <w:b w:val="0"/>
          <w:i w:val="0"/>
          <w:smallCaps w:val="0"/>
          <w:strike w:val="0"/>
          <w:sz w:val="22"/>
          <w:highlight w:val="green"/>
          <w:u w:val="single"/>
        </w:rPr>
        <w:t xml:space="preserve"> to assert similar </w:t>
      </w:r>
      <w:r>
        <w:rPr>
          <w:b/>
          <w:i w:val="0"/>
          <w:smallCaps w:val="0"/>
          <w:strike w:val="0"/>
          <w:sz w:val="22"/>
          <w:highlight w:val="green"/>
          <w:u w:val="single"/>
        </w:rPr>
        <w:t>claims</w:t>
      </w:r>
      <w:r>
        <w:rPr>
          <w:b w:val="0"/>
          <w:i w:val="0"/>
          <w:smallCaps w:val="0"/>
          <w:strike w:val="0"/>
          <w:sz w:val="22"/>
          <w:u w:val="single"/>
        </w:rPr>
        <w:t xml:space="preserve"> to commercial </w:t>
      </w:r>
      <w:r>
        <w:rPr>
          <w:b/>
          <w:i w:val="0"/>
          <w:smallCaps w:val="0"/>
          <w:strike w:val="0"/>
          <w:sz w:val="22"/>
          <w:u w:val="single"/>
        </w:rPr>
        <w:t>self-ownership</w:t>
      </w:r>
      <w:r>
        <w:rPr>
          <w:b w:val="0"/>
          <w:i w:val="0"/>
          <w:smallCaps w:val="0"/>
          <w:strike w:val="0"/>
          <w:sz w:val="22"/>
          <w:u w:val="single"/>
        </w:rPr>
        <w:t xml:space="preserve"> under section 43(a</w:t>
      </w:r>
      <w:r>
        <w:rPr>
          <w:b w:val="0"/>
          <w:i w:val="0"/>
          <w:smallCaps w:val="0"/>
          <w:strike w:val="0"/>
          <w:sz w:val="22"/>
          <w:highlight w:val="green"/>
          <w:u w:val="single"/>
        </w:rPr>
        <w:t xml:space="preserve">) of the </w:t>
      </w:r>
      <w:r>
        <w:rPr>
          <w:b/>
          <w:i w:val="0"/>
          <w:smallCaps w:val="0"/>
          <w:strike w:val="0"/>
          <w:sz w:val="22"/>
          <w:highlight w:val="green"/>
          <w:u w:val="single"/>
        </w:rPr>
        <w:t>Lanham Act</w:t>
      </w:r>
      <w:r>
        <w:rPr>
          <w:b w:val="0"/>
          <w:i w:val="0"/>
          <w:smallCaps w:val="0"/>
          <w:strike w:val="0"/>
          <w:sz w:val="22"/>
          <w:highlight w:val="green"/>
          <w:u w:val="single"/>
        </w:rPr>
        <w:t xml:space="preserve"> and </w:t>
      </w:r>
      <w:r>
        <w:rPr>
          <w:b/>
          <w:i w:val="0"/>
          <w:smallCaps w:val="0"/>
          <w:strike w:val="0"/>
          <w:sz w:val="22"/>
          <w:highlight w:val="green"/>
          <w:u w:val="single"/>
        </w:rPr>
        <w:t>state right</w:t>
      </w:r>
      <w:r>
        <w:rPr>
          <w:b w:val="0"/>
          <w:i w:val="0"/>
          <w:smallCaps w:val="0"/>
          <w:strike w:val="0"/>
          <w:sz w:val="22"/>
          <w:u w:val="single"/>
        </w:rPr>
        <w:t xml:space="preserve"> of publicity </w:t>
      </w:r>
      <w:r>
        <w:rPr>
          <w:b/>
          <w:i w:val="0"/>
          <w:smallCaps w:val="0"/>
          <w:strike w:val="0"/>
          <w:sz w:val="22"/>
          <w:u w:val="single"/>
        </w:rPr>
        <w:t>laws</w:t>
      </w:r>
      <w:r>
        <w:rPr>
          <w:b w:val="0"/>
          <w:i w:val="0"/>
          <w:smallCaps w:val="0"/>
          <w:strike w:val="0"/>
          <w:sz w:val="16"/>
          <w:u w:val="none"/>
        </w:rPr>
        <w:t xml:space="preserve">. After delineating that case law coalescence, I offer some of the </w:t>
      </w:r>
      <w:r>
        <w:rPr>
          <w:b w:val="0"/>
          <w:i w:val="0"/>
          <w:smallCaps w:val="0"/>
          <w:strike w:val="0"/>
          <w:sz w:val="22"/>
          <w:u w:val="single"/>
        </w:rPr>
        <w:t xml:space="preserve">salient </w:t>
      </w:r>
      <w:r>
        <w:rPr>
          <w:b/>
          <w:i w:val="0"/>
          <w:smallCaps w:val="0"/>
          <w:strike w:val="0"/>
          <w:sz w:val="22"/>
          <w:u w:val="single"/>
        </w:rPr>
        <w:t>scholarly</w:t>
      </w:r>
      <w:r>
        <w:rPr>
          <w:b w:val="0"/>
          <w:i w:val="0"/>
          <w:smallCaps w:val="0"/>
          <w:strike w:val="0"/>
          <w:sz w:val="22"/>
          <w:u w:val="single"/>
        </w:rPr>
        <w:t xml:space="preserve"> criticism of such </w:t>
      </w:r>
      <w:r>
        <w:rPr>
          <w:b/>
          <w:i w:val="0"/>
          <w:smallCaps w:val="0"/>
          <w:strike w:val="0"/>
          <w:sz w:val="22"/>
          <w:u w:val="single"/>
        </w:rPr>
        <w:t>expansive</w:t>
      </w:r>
      <w:r>
        <w:rPr>
          <w:b w:val="0"/>
          <w:i w:val="0"/>
          <w:smallCaps w:val="0"/>
          <w:strike w:val="0"/>
          <w:sz w:val="22"/>
          <w:u w:val="single"/>
        </w:rPr>
        <w:t xml:space="preserve"> protection as it relates to general </w:t>
      </w:r>
      <w:r>
        <w:rPr>
          <w:b/>
          <w:i w:val="0"/>
          <w:smallCaps w:val="0"/>
          <w:strike w:val="0"/>
          <w:sz w:val="22"/>
          <w:u w:val="single"/>
        </w:rPr>
        <w:t>trademark</w:t>
      </w:r>
      <w:r>
        <w:rPr>
          <w:b w:val="0"/>
          <w:i w:val="0"/>
          <w:smallCaps w:val="0"/>
          <w:strike w:val="0"/>
          <w:sz w:val="22"/>
          <w:u w:val="single"/>
        </w:rPr>
        <w:t xml:space="preserve"> rationales and to </w:t>
      </w:r>
      <w:r>
        <w:rPr>
          <w:b w:val="0"/>
          <w:i w:val="0"/>
          <w:smallCaps w:val="0"/>
          <w:strike w:val="0"/>
          <w:sz w:val="22"/>
          <w:highlight w:val="green"/>
          <w:u w:val="single"/>
        </w:rPr>
        <w:t xml:space="preserve">the </w:t>
      </w:r>
      <w:r>
        <w:rPr>
          <w:b/>
          <w:i w:val="0"/>
          <w:smallCaps w:val="0"/>
          <w:strike w:val="0"/>
          <w:sz w:val="22"/>
          <w:highlight w:val="green"/>
          <w:u w:val="single"/>
        </w:rPr>
        <w:t>particular</w:t>
      </w:r>
      <w:r>
        <w:rPr>
          <w:b w:val="0"/>
          <w:i w:val="0"/>
          <w:smallCaps w:val="0"/>
          <w:strike w:val="0"/>
          <w:sz w:val="22"/>
          <w:highlight w:val="green"/>
          <w:u w:val="single"/>
        </w:rPr>
        <w:t xml:space="preserve"> complications raised by </w:t>
      </w:r>
      <w:r>
        <w:rPr>
          <w:b/>
          <w:i w:val="0"/>
          <w:smallCaps w:val="0"/>
          <w:strike w:val="0"/>
          <w:sz w:val="22"/>
          <w:highlight w:val="green"/>
          <w:u w:val="single"/>
        </w:rPr>
        <w:t>MarCus'</w:t>
      </w:r>
      <w:r>
        <w:rPr>
          <w:b w:val="0"/>
          <w:i w:val="0"/>
          <w:smallCaps w:val="0"/>
          <w:strike w:val="0"/>
          <w:sz w:val="22"/>
          <w:highlight w:val="green"/>
          <w:u w:val="single"/>
        </w:rPr>
        <w:t>s</w:t>
      </w:r>
      <w:r>
        <w:rPr>
          <w:b w:val="0"/>
          <w:i w:val="0"/>
          <w:smallCaps w:val="0"/>
          <w:strike w:val="0"/>
          <w:sz w:val="22"/>
          <w:u w:val="single"/>
        </w:rPr>
        <w:t xml:space="preserve"> case</w:t>
      </w:r>
      <w:r>
        <w:rPr>
          <w:b w:val="0"/>
          <w:i w:val="0"/>
          <w:smallCaps w:val="0"/>
          <w:strike w:val="0"/>
          <w:sz w:val="16"/>
          <w:u w:val="none"/>
        </w:rPr>
        <w:t>. Finally, I situate the entire discussion within the larger, enabling context of what Jean Baudrillard called "hyperreality."</w:t>
      </w:r>
    </w:p>
    <w:p>
      <w:pPr>
        <w:spacing w:after="60"/>
      </w:pPr>
      <w:r>
        <w:rPr>
          <w:b w:val="0"/>
          <w:i w:val="0"/>
          <w:smallCaps w:val="0"/>
          <w:strike w:val="0"/>
          <w:sz w:val="22"/>
          <w:u w:val="single"/>
        </w:rPr>
        <w:t xml:space="preserve">A. </w:t>
      </w:r>
      <w:r>
        <w:rPr>
          <w:b/>
          <w:i w:val="0"/>
          <w:smallCaps w:val="0"/>
          <w:strike w:val="0"/>
          <w:sz w:val="22"/>
          <w:u w:val="single"/>
        </w:rPr>
        <w:t>Registration</w:t>
      </w:r>
      <w:r>
        <w:rPr>
          <w:b w:val="0"/>
          <w:i w:val="0"/>
          <w:smallCaps w:val="0"/>
          <w:strike w:val="0"/>
          <w:sz w:val="22"/>
          <w:u w:val="single"/>
        </w:rPr>
        <w:t xml:space="preserve"> and </w:t>
      </w:r>
      <w:r>
        <w:rPr>
          <w:b/>
          <w:i w:val="0"/>
          <w:smallCaps w:val="0"/>
          <w:strike w:val="0"/>
          <w:sz w:val="22"/>
          <w:u w:val="single"/>
        </w:rPr>
        <w:t>Validity</w:t>
      </w:r>
      <w:r>
        <w:rPr>
          <w:b w:val="0"/>
          <w:i w:val="0"/>
          <w:smallCaps w:val="0"/>
          <w:strike w:val="0"/>
          <w:sz w:val="22"/>
          <w:u w:val="single"/>
        </w:rPr>
        <w:t xml:space="preserve"> </w:t>
      </w:r>
    </w:p>
    <w:p>
      <w:pPr>
        <w:spacing w:after="60"/>
      </w:pPr>
      <w:r>
        <w:rPr>
          <w:b w:val="0"/>
          <w:i w:val="0"/>
          <w:smallCaps w:val="0"/>
          <w:strike w:val="0"/>
          <w:sz w:val="16"/>
          <w:u w:val="none"/>
        </w:rPr>
        <w:t xml:space="preserve">MarCus's legal approach to status takes a direct route to PTO registration, </w:t>
      </w:r>
      <w:r>
        <w:rPr>
          <w:b w:val="0"/>
          <w:i w:val="0"/>
          <w:smallCaps w:val="0"/>
          <w:strike w:val="0"/>
          <w:sz w:val="22"/>
          <w:u w:val="single"/>
        </w:rPr>
        <w:t xml:space="preserve">rather than </w:t>
      </w:r>
      <w:r>
        <w:rPr>
          <w:b/>
          <w:i w:val="0"/>
          <w:smallCaps w:val="0"/>
          <w:strike w:val="0"/>
          <w:sz w:val="22"/>
          <w:u w:val="single"/>
        </w:rPr>
        <w:t>pursuing</w:t>
      </w:r>
      <w:r>
        <w:rPr>
          <w:b w:val="0"/>
          <w:i w:val="0"/>
          <w:smallCaps w:val="0"/>
          <w:strike w:val="0"/>
          <w:sz w:val="22"/>
          <w:u w:val="single"/>
        </w:rPr>
        <w:t xml:space="preserve"> a more </w:t>
      </w:r>
      <w:r>
        <w:rPr>
          <w:b/>
          <w:i w:val="0"/>
          <w:smallCaps w:val="0"/>
          <w:strike w:val="0"/>
          <w:sz w:val="22"/>
          <w:u w:val="single"/>
        </w:rPr>
        <w:t>cumulative</w:t>
      </w:r>
      <w:r>
        <w:rPr>
          <w:b w:val="0"/>
          <w:i w:val="0"/>
          <w:smallCaps w:val="0"/>
          <w:strike w:val="0"/>
          <w:sz w:val="22"/>
          <w:u w:val="single"/>
        </w:rPr>
        <w:t xml:space="preserve"> strategy of </w:t>
      </w:r>
      <w:r>
        <w:rPr>
          <w:b w:val="0"/>
          <w:i w:val="0"/>
          <w:smallCaps w:val="0"/>
          <w:strike w:val="0"/>
          <w:sz w:val="22"/>
          <w:highlight w:val="green"/>
          <w:u w:val="single"/>
        </w:rPr>
        <w:t xml:space="preserve">gaining </w:t>
      </w:r>
      <w:r>
        <w:rPr>
          <w:b/>
          <w:i w:val="0"/>
          <w:smallCaps w:val="0"/>
          <w:strike w:val="0"/>
          <w:sz w:val="22"/>
          <w:highlight w:val="green"/>
          <w:u w:val="single"/>
        </w:rPr>
        <w:t>recognized</w:t>
      </w:r>
      <w:r>
        <w:rPr>
          <w:b w:val="0"/>
          <w:i w:val="0"/>
          <w:smallCaps w:val="0"/>
          <w:strike w:val="0"/>
          <w:sz w:val="22"/>
          <w:highlight w:val="green"/>
          <w:u w:val="single"/>
        </w:rPr>
        <w:t xml:space="preserve"> rights around more </w:t>
      </w:r>
      <w:r>
        <w:rPr>
          <w:b/>
          <w:i w:val="0"/>
          <w:smallCaps w:val="0"/>
          <w:strike w:val="0"/>
          <w:sz w:val="22"/>
          <w:highlight w:val="green"/>
          <w:u w:val="single"/>
        </w:rPr>
        <w:t>ancillary</w:t>
      </w:r>
      <w:r>
        <w:rPr>
          <w:b w:val="0"/>
          <w:i w:val="0"/>
          <w:smallCaps w:val="0"/>
          <w:strike w:val="0"/>
          <w:sz w:val="22"/>
          <w:u w:val="single"/>
        </w:rPr>
        <w:t xml:space="preserve"> uses of his </w:t>
      </w:r>
      <w:r>
        <w:rPr>
          <w:b/>
          <w:i w:val="0"/>
          <w:smallCaps w:val="0"/>
          <w:strike w:val="0"/>
          <w:sz w:val="22"/>
          <w:u w:val="single"/>
        </w:rPr>
        <w:t>identity</w:t>
      </w:r>
      <w:r>
        <w:rPr>
          <w:b w:val="0"/>
          <w:i w:val="0"/>
          <w:smallCaps w:val="0"/>
          <w:strike w:val="0"/>
          <w:sz w:val="22"/>
          <w:u w:val="single"/>
        </w:rPr>
        <w:t xml:space="preserve"> in </w:t>
      </w:r>
      <w:r>
        <w:rPr>
          <w:b/>
          <w:i w:val="0"/>
          <w:smallCaps w:val="0"/>
          <w:strike w:val="0"/>
          <w:sz w:val="22"/>
          <w:u w:val="single"/>
        </w:rPr>
        <w:t>commerce</w:t>
      </w:r>
      <w:r>
        <w:rPr>
          <w:b w:val="0"/>
          <w:i w:val="0"/>
          <w:smallCaps w:val="0"/>
          <w:strike w:val="0"/>
          <w:sz w:val="16"/>
          <w:u w:val="none"/>
        </w:rPr>
        <w:t xml:space="preserve">.2 In fact, he hopes that the application process will itself engender legal opposition to his mark so that he can </w:t>
      </w:r>
      <w:r>
        <w:rPr>
          <w:b w:val="0"/>
          <w:i w:val="0"/>
          <w:smallCaps w:val="0"/>
          <w:strike w:val="0"/>
          <w:sz w:val="22"/>
          <w:highlight w:val="green"/>
          <w:u w:val="single"/>
        </w:rPr>
        <w:t xml:space="preserve">maximize </w:t>
      </w:r>
      <w:r>
        <w:rPr>
          <w:b/>
          <w:i w:val="0"/>
          <w:smallCaps w:val="0"/>
          <w:strike w:val="0"/>
          <w:sz w:val="22"/>
          <w:highlight w:val="green"/>
          <w:u w:val="single"/>
        </w:rPr>
        <w:t>publicity</w:t>
      </w:r>
      <w:r>
        <w:rPr>
          <w:b w:val="0"/>
          <w:i w:val="0"/>
          <w:smallCaps w:val="0"/>
          <w:strike w:val="0"/>
          <w:sz w:val="22"/>
          <w:highlight w:val="green"/>
          <w:u w:val="single"/>
        </w:rPr>
        <w:t xml:space="preserve"> of his successful </w:t>
      </w:r>
      <w:r>
        <w:rPr>
          <w:b/>
          <w:i w:val="0"/>
          <w:smallCaps w:val="0"/>
          <w:strike w:val="0"/>
          <w:sz w:val="22"/>
          <w:highlight w:val="green"/>
          <w:u w:val="single"/>
        </w:rPr>
        <w:t>mark</w:t>
      </w:r>
      <w:r>
        <w:rPr>
          <w:b w:val="0"/>
          <w:i w:val="0"/>
          <w:smallCaps w:val="0"/>
          <w:strike w:val="0"/>
          <w:sz w:val="22"/>
          <w:u w:val="single"/>
        </w:rPr>
        <w:t xml:space="preserve"> and its </w:t>
      </w:r>
      <w:r>
        <w:rPr>
          <w:b/>
          <w:i w:val="0"/>
          <w:smallCaps w:val="0"/>
          <w:strike w:val="0"/>
          <w:sz w:val="22"/>
          <w:u w:val="single"/>
        </w:rPr>
        <w:t>value</w:t>
      </w:r>
      <w:r>
        <w:rPr>
          <w:b w:val="0"/>
          <w:i w:val="0"/>
          <w:smallCaps w:val="0"/>
          <w:strike w:val="0"/>
          <w:sz w:val="22"/>
          <w:u w:val="single"/>
        </w:rPr>
        <w:t xml:space="preserve"> in the </w:t>
      </w:r>
      <w:r>
        <w:rPr>
          <w:b/>
          <w:i w:val="0"/>
          <w:smallCaps w:val="0"/>
          <w:strike w:val="0"/>
          <w:sz w:val="22"/>
          <w:u w:val="single"/>
        </w:rPr>
        <w:t>marketplace</w:t>
      </w:r>
      <w:r>
        <w:rPr>
          <w:b w:val="0"/>
          <w:i w:val="0"/>
          <w:smallCaps w:val="0"/>
          <w:strike w:val="0"/>
          <w:sz w:val="16"/>
          <w:u w:val="none"/>
        </w:rPr>
        <w:t xml:space="preserve">. 6 However, the 27 PTO application is rather straightforward. The narrow legal inquiry for the trademark </w:t>
      </w:r>
      <w:r>
        <w:rPr>
          <w:b w:val="0"/>
          <w:i w:val="0"/>
          <w:smallCaps w:val="0"/>
          <w:strike w:val="0"/>
          <w:sz w:val="22"/>
          <w:u w:val="single"/>
        </w:rPr>
        <w:t xml:space="preserve">examining </w:t>
      </w:r>
      <w:r>
        <w:rPr>
          <w:b/>
          <w:i w:val="0"/>
          <w:smallCaps w:val="0"/>
          <w:strike w:val="0"/>
          <w:sz w:val="22"/>
          <w:u w:val="single"/>
        </w:rPr>
        <w:t>attorney</w:t>
      </w:r>
      <w:r>
        <w:rPr>
          <w:b w:val="0"/>
          <w:i w:val="0"/>
          <w:smallCaps w:val="0"/>
          <w:strike w:val="0"/>
          <w:sz w:val="22"/>
          <w:u w:val="single"/>
        </w:rPr>
        <w:t xml:space="preserve"> is </w:t>
      </w:r>
      <w:r>
        <w:rPr>
          <w:b w:val="0"/>
          <w:i w:val="0"/>
          <w:smallCaps w:val="0"/>
          <w:strike w:val="0"/>
          <w:sz w:val="22"/>
          <w:highlight w:val="green"/>
          <w:u w:val="single"/>
        </w:rPr>
        <w:t xml:space="preserve">whether </w:t>
      </w:r>
      <w:r>
        <w:rPr>
          <w:b/>
          <w:i w:val="0"/>
          <w:smallCaps w:val="0"/>
          <w:strike w:val="0"/>
          <w:sz w:val="22"/>
          <w:highlight w:val="green"/>
          <w:u w:val="single"/>
        </w:rPr>
        <w:t>MarCus's</w:t>
      </w:r>
      <w:r>
        <w:rPr>
          <w:b w:val="0"/>
          <w:i w:val="0"/>
          <w:smallCaps w:val="0"/>
          <w:strike w:val="0"/>
          <w:sz w:val="22"/>
          <w:highlight w:val="green"/>
          <w:u w:val="single"/>
        </w:rPr>
        <w:t xml:space="preserve"> persona may be </w:t>
      </w:r>
      <w:r>
        <w:rPr>
          <w:b/>
          <w:i w:val="0"/>
          <w:smallCaps w:val="0"/>
          <w:strike w:val="0"/>
          <w:sz w:val="22"/>
          <w:highlight w:val="green"/>
          <w:u w:val="single"/>
        </w:rPr>
        <w:t>perceived</w:t>
      </w:r>
      <w:r>
        <w:rPr>
          <w:b w:val="0"/>
          <w:i w:val="0"/>
          <w:smallCaps w:val="0"/>
          <w:strike w:val="0"/>
          <w:sz w:val="22"/>
          <w:highlight w:val="green"/>
          <w:u w:val="single"/>
        </w:rPr>
        <w:t xml:space="preserve"> as a distinctive </w:t>
      </w:r>
      <w:r>
        <w:rPr>
          <w:b/>
          <w:i w:val="0"/>
          <w:smallCaps w:val="0"/>
          <w:strike w:val="0"/>
          <w:sz w:val="22"/>
          <w:highlight w:val="green"/>
          <w:u w:val="single"/>
        </w:rPr>
        <w:t>signifier</w:t>
      </w:r>
      <w:r>
        <w:rPr>
          <w:b w:val="0"/>
          <w:i w:val="0"/>
          <w:smallCaps w:val="0"/>
          <w:strike w:val="0"/>
          <w:sz w:val="16"/>
          <w:u w:val="none"/>
        </w:rPr>
        <w:t xml:space="preserve"> of a commercial source (advertising services) to ordinary consumers. The question may be divided into two parts: </w:t>
      </w:r>
      <w:r>
        <w:rPr>
          <w:b w:val="0"/>
          <w:i w:val="0"/>
          <w:smallCaps w:val="0"/>
          <w:strike w:val="0"/>
          <w:sz w:val="22"/>
          <w:u w:val="single"/>
        </w:rPr>
        <w:t xml:space="preserve">subject matter </w:t>
      </w:r>
      <w:r>
        <w:rPr>
          <w:b/>
          <w:i w:val="0"/>
          <w:smallCaps w:val="0"/>
          <w:strike w:val="0"/>
          <w:sz w:val="22"/>
          <w:u w:val="single"/>
        </w:rPr>
        <w:t>protection</w:t>
      </w:r>
      <w:r>
        <w:rPr>
          <w:b w:val="0"/>
          <w:i w:val="0"/>
          <w:smallCaps w:val="0"/>
          <w:strike w:val="0"/>
          <w:sz w:val="22"/>
          <w:u w:val="single"/>
        </w:rPr>
        <w:t xml:space="preserve"> under the </w:t>
      </w:r>
      <w:r>
        <w:rPr>
          <w:b/>
          <w:i w:val="0"/>
          <w:smallCaps w:val="0"/>
          <w:strike w:val="0"/>
          <w:sz w:val="22"/>
          <w:u w:val="single"/>
        </w:rPr>
        <w:t>Lanham Act</w:t>
      </w:r>
      <w:r>
        <w:rPr>
          <w:b w:val="0"/>
          <w:i w:val="0"/>
          <w:smallCaps w:val="0"/>
          <w:strike w:val="0"/>
          <w:sz w:val="22"/>
          <w:u w:val="single"/>
        </w:rPr>
        <w:t>, and validity</w:t>
      </w:r>
      <w:r>
        <w:rPr>
          <w:b w:val="0"/>
          <w:i w:val="0"/>
          <w:smallCaps w:val="0"/>
          <w:strike w:val="0"/>
          <w:sz w:val="16"/>
          <w:u w:val="none"/>
        </w:rPr>
        <w:t xml:space="preserve"> (or distinctiveness). There is no explicit subject matter prohibition on the trademark registration of a symbol which happens to be a human being. Under section 43(a) of the </w:t>
      </w:r>
      <w:r>
        <w:rPr>
          <w:b w:val="0"/>
          <w:i w:val="0"/>
          <w:smallCaps w:val="0"/>
          <w:strike w:val="0"/>
          <w:sz w:val="22"/>
          <w:u w:val="single"/>
        </w:rPr>
        <w:t xml:space="preserve">Lanham Act, a </w:t>
      </w:r>
      <w:r>
        <w:rPr>
          <w:b/>
          <w:i w:val="0"/>
          <w:smallCaps w:val="0"/>
          <w:strike w:val="0"/>
          <w:sz w:val="22"/>
          <w:u w:val="single"/>
        </w:rPr>
        <w:t>trademark</w:t>
      </w:r>
      <w:r>
        <w:rPr>
          <w:b w:val="0"/>
          <w:i w:val="0"/>
          <w:smallCaps w:val="0"/>
          <w:strike w:val="0"/>
          <w:sz w:val="22"/>
          <w:u w:val="single"/>
        </w:rPr>
        <w:t xml:space="preserve"> may </w:t>
      </w:r>
      <w:r>
        <w:rPr>
          <w:b/>
          <w:i w:val="0"/>
          <w:smallCaps w:val="0"/>
          <w:strike w:val="0"/>
          <w:sz w:val="22"/>
          <w:u w:val="single"/>
        </w:rPr>
        <w:t>consist</w:t>
      </w:r>
      <w:r>
        <w:rPr>
          <w:b w:val="0"/>
          <w:i w:val="0"/>
          <w:smallCaps w:val="0"/>
          <w:strike w:val="0"/>
          <w:sz w:val="22"/>
          <w:u w:val="single"/>
        </w:rPr>
        <w:t xml:space="preserve"> of any "name, symbol, device or combination thereof" </w:t>
      </w:r>
      <w:r>
        <w:rPr>
          <w:b w:val="0"/>
          <w:i w:val="0"/>
          <w:smallCaps w:val="0"/>
          <w:strike w:val="0"/>
          <w:sz w:val="22"/>
          <w:highlight w:val="green"/>
          <w:u w:val="single"/>
        </w:rPr>
        <w:t xml:space="preserve">capable of </w:t>
      </w:r>
      <w:r>
        <w:rPr>
          <w:b/>
          <w:i w:val="0"/>
          <w:smallCaps w:val="0"/>
          <w:strike w:val="0"/>
          <w:sz w:val="22"/>
          <w:highlight w:val="green"/>
          <w:u w:val="single"/>
        </w:rPr>
        <w:t>identifying</w:t>
      </w:r>
      <w:r>
        <w:rPr>
          <w:b w:val="0"/>
          <w:i w:val="0"/>
          <w:smallCaps w:val="0"/>
          <w:strike w:val="0"/>
          <w:sz w:val="22"/>
          <w:highlight w:val="green"/>
          <w:u w:val="single"/>
        </w:rPr>
        <w:t xml:space="preserve"> the source of a </w:t>
      </w:r>
      <w:r>
        <w:rPr>
          <w:b/>
          <w:i w:val="0"/>
          <w:smallCaps w:val="0"/>
          <w:strike w:val="0"/>
          <w:sz w:val="22"/>
          <w:highlight w:val="green"/>
          <w:u w:val="single"/>
        </w:rPr>
        <w:t>product</w:t>
      </w:r>
      <w:r>
        <w:rPr>
          <w:b w:val="0"/>
          <w:i w:val="0"/>
          <w:smallCaps w:val="0"/>
          <w:strike w:val="0"/>
          <w:sz w:val="22"/>
          <w:highlight w:val="green"/>
          <w:u w:val="single"/>
        </w:rPr>
        <w:t xml:space="preserve"> or service</w:t>
      </w:r>
      <w:r>
        <w:rPr>
          <w:b w:val="0"/>
          <w:i w:val="0"/>
          <w:smallCaps w:val="0"/>
          <w:strike w:val="0"/>
          <w:sz w:val="22"/>
          <w:u w:val="single"/>
        </w:rPr>
        <w:t xml:space="preserve"> </w:t>
      </w:r>
      <w:r>
        <w:rPr>
          <w:b/>
          <w:i w:val="0"/>
          <w:smallCaps w:val="0"/>
          <w:strike w:val="0"/>
          <w:sz w:val="22"/>
          <w:u w:val="single"/>
        </w:rPr>
        <w:t>in</w:t>
      </w:r>
      <w:r>
        <w:rPr>
          <w:b w:val="0"/>
          <w:i w:val="0"/>
          <w:smallCaps w:val="0"/>
          <w:strike w:val="0"/>
          <w:sz w:val="22"/>
          <w:u w:val="single"/>
        </w:rPr>
        <w:t xml:space="preserve"> interstate </w:t>
      </w:r>
      <w:r>
        <w:rPr>
          <w:b/>
          <w:i w:val="0"/>
          <w:smallCaps w:val="0"/>
          <w:strike w:val="0"/>
          <w:sz w:val="22"/>
          <w:u w:val="single"/>
        </w:rPr>
        <w:t>commerce</w:t>
      </w:r>
      <w:r>
        <w:rPr>
          <w:b w:val="0"/>
          <w:i w:val="0"/>
          <w:smallCaps w:val="0"/>
          <w:strike w:val="0"/>
          <w:sz w:val="16"/>
          <w:u w:val="none"/>
        </w:rPr>
        <w:t xml:space="preserve">. However, the Act's statutory language has not been a bar to the recent registrations of color,31 sound,32 or smell? </w:t>
      </w:r>
      <w:r>
        <w:rPr>
          <w:b w:val="0"/>
          <w:i w:val="0"/>
          <w:smallCaps w:val="0"/>
          <w:strike w:val="0"/>
          <w:sz w:val="22"/>
          <w:u w:val="single"/>
        </w:rPr>
        <w:t>none of which falls within even a liberal reading of the Act's categories</w:t>
      </w:r>
      <w:r>
        <w:rPr>
          <w:b w:val="0"/>
          <w:i w:val="0"/>
          <w:smallCaps w:val="0"/>
          <w:strike w:val="0"/>
          <w:sz w:val="16"/>
          <w:u w:val="none"/>
        </w:rPr>
        <w:t xml:space="preserve">. 34 Colors, sounds, and smells simply are not words, names, symbols, or devices in any traditional sense, </w:t>
      </w:r>
      <w:r>
        <w:rPr>
          <w:b w:val="0"/>
          <w:i w:val="0"/>
          <w:smallCaps w:val="0"/>
          <w:strike w:val="0"/>
          <w:sz w:val="22"/>
          <w:u w:val="single"/>
        </w:rPr>
        <w:t xml:space="preserve">though the </w:t>
      </w:r>
      <w:r>
        <w:rPr>
          <w:b/>
          <w:i w:val="0"/>
          <w:smallCaps w:val="0"/>
          <w:strike w:val="0"/>
          <w:sz w:val="22"/>
          <w:u w:val="single"/>
        </w:rPr>
        <w:t>interpretations</w:t>
      </w:r>
      <w:r>
        <w:rPr>
          <w:b w:val="0"/>
          <w:i w:val="0"/>
          <w:smallCaps w:val="0"/>
          <w:strike w:val="0"/>
          <w:sz w:val="22"/>
          <w:u w:val="single"/>
        </w:rPr>
        <w:t xml:space="preserve"> that have </w:t>
      </w:r>
      <w:r>
        <w:rPr>
          <w:b/>
          <w:i w:val="0"/>
          <w:smallCaps w:val="0"/>
          <w:strike w:val="0"/>
          <w:sz w:val="22"/>
          <w:u w:val="single"/>
        </w:rPr>
        <w:t>permitted</w:t>
      </w:r>
      <w:r>
        <w:rPr>
          <w:b w:val="0"/>
          <w:i w:val="0"/>
          <w:smallCaps w:val="0"/>
          <w:strike w:val="0"/>
          <w:sz w:val="22"/>
          <w:u w:val="single"/>
        </w:rPr>
        <w:t xml:space="preserve"> their </w:t>
      </w:r>
      <w:r>
        <w:rPr>
          <w:b/>
          <w:i w:val="0"/>
          <w:smallCaps w:val="0"/>
          <w:strike w:val="0"/>
          <w:sz w:val="22"/>
          <w:u w:val="single"/>
        </w:rPr>
        <w:t>registration</w:t>
      </w:r>
      <w:r>
        <w:rPr>
          <w:b w:val="0"/>
          <w:i w:val="0"/>
          <w:smallCaps w:val="0"/>
          <w:strike w:val="0"/>
          <w:sz w:val="16"/>
          <w:u w:val="none"/>
        </w:rPr>
        <w:t xml:space="preserve"> - like groundbreaking trade dress decisions before them - </w:t>
      </w:r>
      <w:r>
        <w:rPr>
          <w:b w:val="0"/>
          <w:i w:val="0"/>
          <w:smallCaps w:val="0"/>
          <w:strike w:val="0"/>
          <w:sz w:val="22"/>
          <w:u w:val="single"/>
        </w:rPr>
        <w:t xml:space="preserve">recognize that the </w:t>
      </w:r>
      <w:r>
        <w:rPr>
          <w:b/>
          <w:i w:val="0"/>
          <w:smallCaps w:val="0"/>
          <w:strike w:val="0"/>
          <w:sz w:val="22"/>
          <w:highlight w:val="green"/>
          <w:u w:val="single"/>
        </w:rPr>
        <w:t>essence</w:t>
      </w:r>
      <w:r>
        <w:rPr>
          <w:b w:val="0"/>
          <w:i w:val="0"/>
          <w:smallCaps w:val="0"/>
          <w:strike w:val="0"/>
          <w:sz w:val="22"/>
          <w:highlight w:val="green"/>
          <w:u w:val="single"/>
        </w:rPr>
        <w:t xml:space="preserve"> of a </w:t>
      </w:r>
      <w:r>
        <w:rPr>
          <w:b/>
          <w:i w:val="0"/>
          <w:smallCaps w:val="0"/>
          <w:strike w:val="0"/>
          <w:sz w:val="22"/>
          <w:highlight w:val="green"/>
          <w:u w:val="single"/>
        </w:rPr>
        <w:t>trademark</w:t>
      </w:r>
      <w:r>
        <w:rPr>
          <w:b w:val="0"/>
          <w:i w:val="0"/>
          <w:smallCaps w:val="0"/>
          <w:strike w:val="0"/>
          <w:sz w:val="22"/>
          <w:highlight w:val="green"/>
          <w:u w:val="single"/>
        </w:rPr>
        <w:t xml:space="preserve"> is its source-identifying </w:t>
      </w:r>
      <w:r>
        <w:rPr>
          <w:b/>
          <w:i w:val="0"/>
          <w:smallCaps w:val="0"/>
          <w:strike w:val="0"/>
          <w:sz w:val="22"/>
          <w:highlight w:val="green"/>
          <w:u w:val="single"/>
        </w:rPr>
        <w:t>capacity</w:t>
      </w:r>
      <w:r>
        <w:rPr>
          <w:b w:val="0"/>
          <w:i w:val="0"/>
          <w:smallCaps w:val="0"/>
          <w:strike w:val="0"/>
          <w:sz w:val="16"/>
          <w:u w:val="none"/>
        </w:rPr>
        <w:t xml:space="preserve"> (i.e., its inherent, or secondary, ability to function as a commercial signifier). When the Supreme Court </w:t>
      </w:r>
      <w:r>
        <w:rPr>
          <w:b w:val="0"/>
          <w:i w:val="0"/>
          <w:smallCaps w:val="0"/>
          <w:strike w:val="0"/>
          <w:sz w:val="22"/>
          <w:u w:val="single"/>
        </w:rPr>
        <w:t xml:space="preserve">decided that </w:t>
      </w:r>
      <w:r>
        <w:rPr>
          <w:b/>
          <w:i w:val="0"/>
          <w:smallCaps w:val="0"/>
          <w:strike w:val="0"/>
          <w:sz w:val="22"/>
          <w:u w:val="single"/>
        </w:rPr>
        <w:t>color</w:t>
      </w:r>
      <w:r>
        <w:rPr>
          <w:b w:val="0"/>
          <w:i w:val="0"/>
          <w:smallCaps w:val="0"/>
          <w:strike w:val="0"/>
          <w:sz w:val="22"/>
          <w:u w:val="single"/>
        </w:rPr>
        <w:t xml:space="preserve"> alone could </w:t>
      </w:r>
      <w:r>
        <w:rPr>
          <w:b/>
          <w:i w:val="0"/>
          <w:smallCaps w:val="0"/>
          <w:strike w:val="0"/>
          <w:sz w:val="22"/>
          <w:u w:val="single"/>
        </w:rPr>
        <w:t>function</w:t>
      </w:r>
      <w:r>
        <w:rPr>
          <w:b w:val="0"/>
          <w:i w:val="0"/>
          <w:smallCaps w:val="0"/>
          <w:strike w:val="0"/>
          <w:sz w:val="22"/>
          <w:u w:val="single"/>
        </w:rPr>
        <w:t xml:space="preserve"> as a </w:t>
      </w:r>
      <w:r>
        <w:rPr>
          <w:b/>
          <w:i w:val="0"/>
          <w:smallCaps w:val="0"/>
          <w:strike w:val="0"/>
          <w:sz w:val="22"/>
          <w:u w:val="single"/>
        </w:rPr>
        <w:t>trademark</w:t>
      </w:r>
      <w:r>
        <w:rPr>
          <w:b w:val="0"/>
          <w:i w:val="0"/>
          <w:smallCaps w:val="0"/>
          <w:strike w:val="0"/>
          <w:sz w:val="16"/>
          <w:u w:val="none"/>
        </w:rPr>
        <w:t>, it spent little time on any plain-language statutory bar.</w:t>
      </w:r>
    </w:p>
    <w:p>
      <w:pPr>
        <w:spacing w:after="60"/>
      </w:pPr>
      <w:r>
        <w:rPr>
          <w:b w:val="0"/>
          <w:i w:val="0"/>
          <w:smallCaps w:val="0"/>
          <w:strike w:val="0"/>
          <w:sz w:val="16"/>
          <w:u w:val="none"/>
        </w:rPr>
        <w:t xml:space="preserve">Both the language of the Act and the </w:t>
      </w:r>
      <w:r>
        <w:rPr>
          <w:b w:val="0"/>
          <w:i w:val="0"/>
          <w:smallCaps w:val="0"/>
          <w:strike w:val="0"/>
          <w:sz w:val="22"/>
          <w:u w:val="single"/>
        </w:rPr>
        <w:t xml:space="preserve">basic </w:t>
      </w:r>
      <w:r>
        <w:rPr>
          <w:b/>
          <w:i w:val="0"/>
          <w:smallCaps w:val="0"/>
          <w:strike w:val="0"/>
          <w:sz w:val="22"/>
          <w:highlight w:val="green"/>
          <w:u w:val="single"/>
        </w:rPr>
        <w:t>underlying</w:t>
      </w:r>
      <w:r>
        <w:rPr>
          <w:b w:val="0"/>
          <w:i w:val="0"/>
          <w:smallCaps w:val="0"/>
          <w:strike w:val="0"/>
          <w:sz w:val="22"/>
          <w:highlight w:val="green"/>
          <w:u w:val="single"/>
        </w:rPr>
        <w:t xml:space="preserve"> principles of </w:t>
      </w:r>
      <w:r>
        <w:rPr>
          <w:b/>
          <w:i w:val="0"/>
          <w:smallCaps w:val="0"/>
          <w:strike w:val="0"/>
          <w:sz w:val="22"/>
          <w:highlight w:val="green"/>
          <w:u w:val="single"/>
        </w:rPr>
        <w:t>trademark</w:t>
      </w:r>
      <w:r>
        <w:rPr>
          <w:b w:val="0"/>
          <w:i w:val="0"/>
          <w:smallCaps w:val="0"/>
          <w:strike w:val="0"/>
          <w:sz w:val="22"/>
          <w:highlight w:val="green"/>
          <w:u w:val="single"/>
        </w:rPr>
        <w:t xml:space="preserve"> law</w:t>
      </w:r>
      <w:r>
        <w:rPr>
          <w:b w:val="0"/>
          <w:i w:val="0"/>
          <w:smallCaps w:val="0"/>
          <w:strike w:val="0"/>
          <w:sz w:val="22"/>
          <w:u w:val="single"/>
        </w:rPr>
        <w:t xml:space="preserve"> would seem to </w:t>
      </w:r>
      <w:r>
        <w:rPr>
          <w:b/>
          <w:i w:val="0"/>
          <w:smallCaps w:val="0"/>
          <w:strike w:val="0"/>
          <w:sz w:val="22"/>
          <w:u w:val="single"/>
        </w:rPr>
        <w:t>include</w:t>
      </w:r>
      <w:r>
        <w:rPr>
          <w:b w:val="0"/>
          <w:i w:val="0"/>
          <w:smallCaps w:val="0"/>
          <w:strike w:val="0"/>
          <w:sz w:val="22"/>
          <w:u w:val="single"/>
        </w:rPr>
        <w:t xml:space="preserve"> color within the </w:t>
      </w:r>
      <w:r>
        <w:rPr>
          <w:b/>
          <w:i w:val="0"/>
          <w:smallCaps w:val="0"/>
          <w:strike w:val="0"/>
          <w:sz w:val="22"/>
          <w:u w:val="single"/>
        </w:rPr>
        <w:t>universe</w:t>
      </w:r>
      <w:r>
        <w:rPr>
          <w:b w:val="0"/>
          <w:i w:val="0"/>
          <w:smallCaps w:val="0"/>
          <w:strike w:val="0"/>
          <w:sz w:val="22"/>
          <w:u w:val="single"/>
        </w:rPr>
        <w:t xml:space="preserve"> of </w:t>
      </w:r>
      <w:r>
        <w:rPr>
          <w:b/>
          <w:i w:val="0"/>
          <w:smallCaps w:val="0"/>
          <w:strike w:val="0"/>
          <w:sz w:val="22"/>
          <w:u w:val="single"/>
        </w:rPr>
        <w:t>things</w:t>
      </w:r>
      <w:r>
        <w:rPr>
          <w:b w:val="0"/>
          <w:i w:val="0"/>
          <w:smallCaps w:val="0"/>
          <w:strike w:val="0"/>
          <w:sz w:val="22"/>
          <w:u w:val="single"/>
        </w:rPr>
        <w:t xml:space="preserve"> that can </w:t>
      </w:r>
      <w:r>
        <w:rPr>
          <w:b/>
          <w:i w:val="0"/>
          <w:smallCaps w:val="0"/>
          <w:strike w:val="0"/>
          <w:sz w:val="22"/>
          <w:u w:val="single"/>
        </w:rPr>
        <w:t>qualify</w:t>
      </w:r>
      <w:r>
        <w:rPr>
          <w:b w:val="0"/>
          <w:i w:val="0"/>
          <w:smallCaps w:val="0"/>
          <w:strike w:val="0"/>
          <w:sz w:val="22"/>
          <w:u w:val="single"/>
        </w:rPr>
        <w:t xml:space="preserve"> as a </w:t>
      </w:r>
      <w:r>
        <w:rPr>
          <w:b/>
          <w:i w:val="0"/>
          <w:smallCaps w:val="0"/>
          <w:strike w:val="0"/>
          <w:sz w:val="22"/>
          <w:u w:val="single"/>
        </w:rPr>
        <w:t>trademark</w:t>
      </w:r>
      <w:r>
        <w:rPr>
          <w:b w:val="0"/>
          <w:i w:val="0"/>
          <w:smallCaps w:val="0"/>
          <w:strike w:val="0"/>
          <w:sz w:val="16"/>
          <w:u w:val="none"/>
        </w:rPr>
        <w:t xml:space="preserve">. The language of the Lanham Act describes that universe in the broadest of terms. It says that trademarks "include any word, name, symbol, or device, or any combination thereof." § 1127. Since </w:t>
      </w:r>
      <w:r>
        <w:rPr>
          <w:b w:val="0"/>
          <w:i w:val="0"/>
          <w:smallCaps w:val="0"/>
          <w:strike w:val="0"/>
          <w:sz w:val="22"/>
          <w:u w:val="single"/>
        </w:rPr>
        <w:t xml:space="preserve">human </w:t>
      </w:r>
      <w:r>
        <w:rPr>
          <w:b/>
          <w:i w:val="0"/>
          <w:smallCaps w:val="0"/>
          <w:strike w:val="0"/>
          <w:sz w:val="22"/>
          <w:u w:val="single"/>
        </w:rPr>
        <w:t>beings</w:t>
      </w:r>
      <w:r>
        <w:rPr>
          <w:b w:val="0"/>
          <w:i w:val="0"/>
          <w:smallCaps w:val="0"/>
          <w:strike w:val="0"/>
          <w:sz w:val="22"/>
          <w:u w:val="single"/>
        </w:rPr>
        <w:t xml:space="preserve"> </w:t>
      </w:r>
      <w:r>
        <w:rPr>
          <w:b w:val="0"/>
          <w:i w:val="0"/>
          <w:smallCaps w:val="0"/>
          <w:strike w:val="0"/>
          <w:sz w:val="22"/>
          <w:highlight w:val="green"/>
          <w:u w:val="single"/>
        </w:rPr>
        <w:t>might use as a "</w:t>
      </w:r>
      <w:r>
        <w:rPr>
          <w:b/>
          <w:i w:val="0"/>
          <w:smallCaps w:val="0"/>
          <w:strike w:val="0"/>
          <w:sz w:val="22"/>
          <w:highlight w:val="green"/>
          <w:u w:val="single"/>
        </w:rPr>
        <w:t>symbol</w:t>
      </w:r>
      <w:r>
        <w:rPr>
          <w:b w:val="0"/>
          <w:i w:val="0"/>
          <w:smallCaps w:val="0"/>
          <w:strike w:val="0"/>
          <w:sz w:val="22"/>
          <w:highlight w:val="green"/>
          <w:u w:val="single"/>
        </w:rPr>
        <w:t>" or "</w:t>
      </w:r>
      <w:r>
        <w:rPr>
          <w:b/>
          <w:i w:val="0"/>
          <w:smallCaps w:val="0"/>
          <w:strike w:val="0"/>
          <w:sz w:val="22"/>
          <w:highlight w:val="green"/>
          <w:u w:val="single"/>
        </w:rPr>
        <w:t>device</w:t>
      </w:r>
      <w:r>
        <w:rPr>
          <w:b w:val="0"/>
          <w:i w:val="0"/>
          <w:smallCaps w:val="0"/>
          <w:strike w:val="0"/>
          <w:sz w:val="22"/>
          <w:highlight w:val="green"/>
          <w:u w:val="single"/>
        </w:rPr>
        <w:t xml:space="preserve">" almost </w:t>
      </w:r>
      <w:r>
        <w:rPr>
          <w:b/>
          <w:i w:val="0"/>
          <w:smallCaps w:val="0"/>
          <w:strike w:val="0"/>
          <w:sz w:val="22"/>
          <w:highlight w:val="green"/>
          <w:u w:val="single"/>
        </w:rPr>
        <w:t>anything</w:t>
      </w:r>
      <w:r>
        <w:rPr>
          <w:b w:val="0"/>
          <w:i w:val="0"/>
          <w:smallCaps w:val="0"/>
          <w:strike w:val="0"/>
          <w:sz w:val="22"/>
          <w:u w:val="single"/>
        </w:rPr>
        <w:t xml:space="preserve"> at all that is </w:t>
      </w:r>
      <w:r>
        <w:rPr>
          <w:b/>
          <w:i w:val="0"/>
          <w:smallCaps w:val="0"/>
          <w:strike w:val="0"/>
          <w:sz w:val="22"/>
          <w:u w:val="single"/>
        </w:rPr>
        <w:t>capable</w:t>
      </w:r>
      <w:r>
        <w:rPr>
          <w:b w:val="0"/>
          <w:i w:val="0"/>
          <w:smallCaps w:val="0"/>
          <w:strike w:val="0"/>
          <w:sz w:val="22"/>
          <w:u w:val="single"/>
        </w:rPr>
        <w:t xml:space="preserve"> of carrying </w:t>
      </w:r>
      <w:r>
        <w:rPr>
          <w:b/>
          <w:i w:val="0"/>
          <w:smallCaps w:val="0"/>
          <w:strike w:val="0"/>
          <w:sz w:val="22"/>
          <w:u w:val="single"/>
        </w:rPr>
        <w:t>meaning</w:t>
      </w:r>
      <w:r>
        <w:rPr>
          <w:b w:val="0"/>
          <w:i w:val="0"/>
          <w:smallCaps w:val="0"/>
          <w:strike w:val="0"/>
          <w:sz w:val="22"/>
          <w:u w:val="single"/>
        </w:rPr>
        <w:t xml:space="preserve">, this </w:t>
      </w:r>
      <w:r>
        <w:rPr>
          <w:b/>
          <w:i w:val="0"/>
          <w:smallCaps w:val="0"/>
          <w:strike w:val="0"/>
          <w:sz w:val="22"/>
          <w:u w:val="single"/>
        </w:rPr>
        <w:t>language</w:t>
      </w:r>
      <w:r>
        <w:rPr>
          <w:b w:val="0"/>
          <w:i w:val="0"/>
          <w:smallCaps w:val="0"/>
          <w:strike w:val="0"/>
          <w:sz w:val="22"/>
          <w:u w:val="single"/>
        </w:rPr>
        <w:t xml:space="preserve">, read </w:t>
      </w:r>
      <w:r>
        <w:rPr>
          <w:b/>
          <w:i w:val="0"/>
          <w:smallCaps w:val="0"/>
          <w:strike w:val="0"/>
          <w:sz w:val="22"/>
          <w:u w:val="single"/>
        </w:rPr>
        <w:t>literally</w:t>
      </w:r>
      <w:r>
        <w:rPr>
          <w:b w:val="0"/>
          <w:i w:val="0"/>
          <w:smallCaps w:val="0"/>
          <w:strike w:val="0"/>
          <w:sz w:val="22"/>
          <w:u w:val="single"/>
        </w:rPr>
        <w:t xml:space="preserve">, is not </w:t>
      </w:r>
      <w:r>
        <w:rPr>
          <w:b/>
          <w:i w:val="0"/>
          <w:smallCaps w:val="0"/>
          <w:strike w:val="0"/>
          <w:sz w:val="22"/>
          <w:u w:val="single"/>
        </w:rPr>
        <w:t>restrictive</w:t>
      </w:r>
      <w:r>
        <w:rPr>
          <w:b w:val="0"/>
          <w:i w:val="0"/>
          <w:smallCaps w:val="0"/>
          <w:strike w:val="0"/>
          <w:sz w:val="22"/>
          <w:u w:val="single"/>
        </w:rPr>
        <w:t xml:space="preserve">. </w:t>
      </w:r>
    </w:p>
    <w:p>
      <w:pPr>
        <w:spacing w:after="60"/>
      </w:pPr>
      <w:r>
        <w:rPr>
          <w:b w:val="0"/>
          <w:i w:val="0"/>
          <w:smallCaps w:val="0"/>
          <w:strike w:val="0"/>
          <w:sz w:val="16"/>
          <w:u w:val="none"/>
        </w:rPr>
        <w:t xml:space="preserve">Assuming MarCus </w:t>
      </w:r>
      <w:r>
        <w:rPr>
          <w:b/>
          <w:i w:val="0"/>
          <w:smallCaps w:val="0"/>
          <w:strike w:val="0"/>
          <w:sz w:val="22"/>
          <w:u w:val="single"/>
        </w:rPr>
        <w:t>overcomes</w:t>
      </w:r>
      <w:r>
        <w:rPr>
          <w:b w:val="0"/>
          <w:i w:val="0"/>
          <w:smallCaps w:val="0"/>
          <w:strike w:val="0"/>
          <w:sz w:val="22"/>
          <w:u w:val="single"/>
        </w:rPr>
        <w:t xml:space="preserve"> the </w:t>
      </w:r>
      <w:r>
        <w:rPr>
          <w:b w:val="0"/>
          <w:i w:val="0"/>
          <w:smallCaps w:val="0"/>
          <w:strike w:val="0"/>
          <w:sz w:val="22"/>
          <w:highlight w:val="green"/>
          <w:u w:val="single"/>
        </w:rPr>
        <w:t xml:space="preserve">subject </w:t>
      </w:r>
      <w:r>
        <w:rPr>
          <w:b/>
          <w:i w:val="0"/>
          <w:smallCaps w:val="0"/>
          <w:strike w:val="0"/>
          <w:sz w:val="22"/>
          <w:highlight w:val="green"/>
          <w:u w:val="single"/>
        </w:rPr>
        <w:t>matter</w:t>
      </w:r>
      <w:r>
        <w:rPr>
          <w:b w:val="0"/>
          <w:i w:val="0"/>
          <w:smallCaps w:val="0"/>
          <w:strike w:val="0"/>
          <w:sz w:val="22"/>
          <w:highlight w:val="green"/>
          <w:u w:val="single"/>
        </w:rPr>
        <w:t xml:space="preserve"> threshold</w:t>
      </w:r>
      <w:r>
        <w:rPr>
          <w:b w:val="0"/>
          <w:i w:val="0"/>
          <w:smallCaps w:val="0"/>
          <w:strike w:val="0"/>
          <w:sz w:val="22"/>
          <w:u w:val="single"/>
        </w:rPr>
        <w:t xml:space="preserve">, his primary </w:t>
      </w:r>
      <w:r>
        <w:rPr>
          <w:b/>
          <w:i w:val="0"/>
          <w:smallCaps w:val="0"/>
          <w:strike w:val="0"/>
          <w:sz w:val="22"/>
          <w:u w:val="single"/>
        </w:rPr>
        <w:t>requirement</w:t>
      </w:r>
      <w:r>
        <w:rPr>
          <w:b w:val="0"/>
          <w:i w:val="0"/>
          <w:smallCaps w:val="0"/>
          <w:strike w:val="0"/>
          <w:sz w:val="22"/>
          <w:u w:val="single"/>
        </w:rPr>
        <w:t xml:space="preserve"> for registration would be </w:t>
      </w:r>
      <w:r>
        <w:rPr>
          <w:b w:val="0"/>
          <w:i w:val="0"/>
          <w:smallCaps w:val="0"/>
          <w:strike w:val="0"/>
          <w:sz w:val="22"/>
          <w:highlight w:val="green"/>
          <w:u w:val="single"/>
        </w:rPr>
        <w:t xml:space="preserve">to </w:t>
      </w:r>
      <w:r>
        <w:rPr>
          <w:b/>
          <w:i w:val="0"/>
          <w:smallCaps w:val="0"/>
          <w:strike w:val="0"/>
          <w:sz w:val="22"/>
          <w:highlight w:val="green"/>
          <w:u w:val="single"/>
        </w:rPr>
        <w:t>demonstrate</w:t>
      </w:r>
      <w:r>
        <w:rPr>
          <w:b w:val="0"/>
          <w:i w:val="0"/>
          <w:smallCaps w:val="0"/>
          <w:strike w:val="0"/>
          <w:sz w:val="22"/>
          <w:highlight w:val="green"/>
          <w:u w:val="single"/>
        </w:rPr>
        <w:t xml:space="preserve"> that his mark had </w:t>
      </w:r>
      <w:r>
        <w:rPr>
          <w:b/>
          <w:i w:val="0"/>
          <w:smallCaps w:val="0"/>
          <w:strike w:val="0"/>
          <w:sz w:val="22"/>
          <w:highlight w:val="green"/>
          <w:u w:val="single"/>
        </w:rPr>
        <w:t>sufficient</w:t>
      </w:r>
      <w:r>
        <w:rPr>
          <w:b w:val="0"/>
          <w:i w:val="0"/>
          <w:smallCaps w:val="0"/>
          <w:strike w:val="0"/>
          <w:sz w:val="22"/>
          <w:u w:val="single"/>
        </w:rPr>
        <w:t xml:space="preserve"> distinctiveness</w:t>
      </w:r>
      <w:r>
        <w:rPr>
          <w:b w:val="0"/>
          <w:i w:val="0"/>
          <w:smallCaps w:val="0"/>
          <w:strike w:val="0"/>
          <w:sz w:val="16"/>
          <w:u w:val="none"/>
        </w:rPr>
        <w:t xml:space="preserve">; that is, that the mark is readily identifiable to an appreciable segment of the public as a symbol of source. Distinctiveness analysis, sometimes referred to as a mark's validity, tends (sometimes awkwardly) to proceed according to a fivepoint continuum first announced by Judge Friendly in Abercrombie &amp; Fitch v. Hunting World, Inc. Judge Friendly's </w:t>
      </w:r>
      <w:r>
        <w:rPr>
          <w:b w:val="0"/>
          <w:i w:val="0"/>
          <w:smallCaps w:val="0"/>
          <w:strike w:val="0"/>
          <w:sz w:val="22"/>
          <w:u w:val="single"/>
        </w:rPr>
        <w:t xml:space="preserve">factors test a mark's </w:t>
      </w:r>
      <w:r>
        <w:rPr>
          <w:b/>
          <w:i w:val="0"/>
          <w:smallCaps w:val="0"/>
          <w:strike w:val="0"/>
          <w:sz w:val="22"/>
          <w:u w:val="single"/>
        </w:rPr>
        <w:t>distinctiveness</w:t>
      </w:r>
      <w:r>
        <w:rPr>
          <w:b w:val="0"/>
          <w:i w:val="0"/>
          <w:smallCaps w:val="0"/>
          <w:strike w:val="0"/>
          <w:sz w:val="22"/>
          <w:u w:val="single"/>
        </w:rPr>
        <w:t xml:space="preserve"> by considering </w:t>
      </w:r>
      <w:r>
        <w:rPr>
          <w:b w:val="0"/>
          <w:i w:val="0"/>
          <w:smallCaps w:val="0"/>
          <w:strike w:val="0"/>
          <w:sz w:val="22"/>
          <w:highlight w:val="green"/>
          <w:u w:val="single"/>
        </w:rPr>
        <w:t xml:space="preserve">whether it should be </w:t>
      </w:r>
      <w:r>
        <w:rPr>
          <w:b/>
          <w:i w:val="0"/>
          <w:smallCaps w:val="0"/>
          <w:strike w:val="0"/>
          <w:sz w:val="22"/>
          <w:highlight w:val="green"/>
          <w:u w:val="single"/>
        </w:rPr>
        <w:t>characterized</w:t>
      </w:r>
      <w:r>
        <w:rPr>
          <w:b w:val="0"/>
          <w:i w:val="0"/>
          <w:smallCaps w:val="0"/>
          <w:strike w:val="0"/>
          <w:sz w:val="22"/>
          <w:highlight w:val="green"/>
          <w:u w:val="single"/>
        </w:rPr>
        <w:t xml:space="preserve"> as "</w:t>
      </w:r>
      <w:r>
        <w:rPr>
          <w:b/>
          <w:i w:val="0"/>
          <w:smallCaps w:val="0"/>
          <w:strike w:val="0"/>
          <w:sz w:val="22"/>
          <w:highlight w:val="green"/>
          <w:u w:val="single"/>
        </w:rPr>
        <w:t>generic</w:t>
      </w:r>
      <w:r>
        <w:rPr>
          <w:b w:val="0"/>
          <w:i w:val="0"/>
          <w:smallCaps w:val="0"/>
          <w:strike w:val="0"/>
          <w:sz w:val="22"/>
          <w:highlight w:val="green"/>
          <w:u w:val="single"/>
        </w:rPr>
        <w:t>,"</w:t>
      </w:r>
      <w:r>
        <w:rPr>
          <w:b w:val="0"/>
          <w:i w:val="0"/>
          <w:smallCaps w:val="0"/>
          <w:strike w:val="0"/>
          <w:sz w:val="22"/>
          <w:u w:val="single"/>
        </w:rPr>
        <w:t xml:space="preserve"> for which it </w:t>
      </w:r>
      <w:r>
        <w:rPr>
          <w:b/>
          <w:i w:val="0"/>
          <w:smallCaps w:val="0"/>
          <w:strike w:val="0"/>
          <w:sz w:val="22"/>
          <w:u w:val="single"/>
        </w:rPr>
        <w:t>receives</w:t>
      </w:r>
      <w:r>
        <w:rPr>
          <w:b w:val="0"/>
          <w:i w:val="0"/>
          <w:smallCaps w:val="0"/>
          <w:strike w:val="0"/>
          <w:sz w:val="22"/>
          <w:u w:val="single"/>
        </w:rPr>
        <w:t xml:space="preserve"> no federal protection</w:t>
      </w:r>
      <w:r>
        <w:rPr>
          <w:b w:val="0"/>
          <w:i w:val="0"/>
          <w:smallCaps w:val="0"/>
          <w:strike w:val="0"/>
          <w:sz w:val="22"/>
          <w:highlight w:val="green"/>
          <w:u w:val="single"/>
        </w:rPr>
        <w:t>; "</w:t>
      </w:r>
      <w:r>
        <w:rPr>
          <w:b/>
          <w:i w:val="0"/>
          <w:smallCaps w:val="0"/>
          <w:strike w:val="0"/>
          <w:sz w:val="22"/>
          <w:highlight w:val="green"/>
          <w:u w:val="single"/>
        </w:rPr>
        <w:t>descriptive</w:t>
      </w:r>
      <w:r>
        <w:rPr>
          <w:b w:val="0"/>
          <w:i w:val="0"/>
          <w:smallCaps w:val="0"/>
          <w:strike w:val="0"/>
          <w:sz w:val="22"/>
          <w:highlight w:val="green"/>
          <w:u w:val="single"/>
        </w:rPr>
        <w:t xml:space="preserve">," for which it only receives </w:t>
      </w:r>
      <w:r>
        <w:rPr>
          <w:b/>
          <w:i w:val="0"/>
          <w:smallCaps w:val="0"/>
          <w:strike w:val="0"/>
          <w:sz w:val="22"/>
          <w:highlight w:val="green"/>
          <w:u w:val="single"/>
        </w:rPr>
        <w:t>protection</w:t>
      </w:r>
      <w:r>
        <w:rPr>
          <w:b w:val="0"/>
          <w:i w:val="0"/>
          <w:smallCaps w:val="0"/>
          <w:strike w:val="0"/>
          <w:sz w:val="22"/>
          <w:u w:val="single"/>
        </w:rPr>
        <w:t xml:space="preserve"> upon a </w:t>
      </w:r>
      <w:r>
        <w:rPr>
          <w:b/>
          <w:i w:val="0"/>
          <w:smallCaps w:val="0"/>
          <w:strike w:val="0"/>
          <w:sz w:val="22"/>
          <w:u w:val="single"/>
        </w:rPr>
        <w:t>showing</w:t>
      </w:r>
      <w:r>
        <w:rPr>
          <w:b w:val="0"/>
          <w:i w:val="0"/>
          <w:smallCaps w:val="0"/>
          <w:strike w:val="0"/>
          <w:sz w:val="22"/>
          <w:u w:val="single"/>
        </w:rPr>
        <w:t xml:space="preserve"> that it has also acquired </w:t>
      </w:r>
      <w:r>
        <w:rPr>
          <w:b/>
          <w:i w:val="0"/>
          <w:smallCaps w:val="0"/>
          <w:strike w:val="0"/>
          <w:sz w:val="22"/>
          <w:u w:val="single"/>
        </w:rPr>
        <w:t>secondary</w:t>
      </w:r>
      <w:r>
        <w:rPr>
          <w:b w:val="0"/>
          <w:i w:val="0"/>
          <w:smallCaps w:val="0"/>
          <w:strike w:val="0"/>
          <w:sz w:val="22"/>
          <w:u w:val="single"/>
        </w:rPr>
        <w:t xml:space="preserve"> meaning in the minds of the </w:t>
      </w:r>
      <w:r>
        <w:rPr>
          <w:b/>
          <w:i w:val="0"/>
          <w:smallCaps w:val="0"/>
          <w:strike w:val="0"/>
          <w:sz w:val="22"/>
          <w:u w:val="single"/>
        </w:rPr>
        <w:t>relevant</w:t>
      </w:r>
      <w:r>
        <w:rPr>
          <w:b w:val="0"/>
          <w:i w:val="0"/>
          <w:smallCaps w:val="0"/>
          <w:strike w:val="0"/>
          <w:sz w:val="22"/>
          <w:u w:val="single"/>
        </w:rPr>
        <w:t xml:space="preserve"> public</w:t>
      </w:r>
      <w:r>
        <w:rPr>
          <w:b w:val="0"/>
          <w:i w:val="0"/>
          <w:smallCaps w:val="0"/>
          <w:strike w:val="0"/>
          <w:sz w:val="16"/>
          <w:u w:val="none"/>
        </w:rPr>
        <w:t xml:space="preserve">; 37 "suggestive"; "arbitrary"; or "fanciful." The latter three categories of marks nearly always receive protection. Under the Abercrombie &amp; Fitch test, MarCus's persona would likely be sufficiently distinctive. MarCus's </w:t>
      </w:r>
      <w:r>
        <w:rPr>
          <w:b w:val="0"/>
          <w:i w:val="0"/>
          <w:smallCaps w:val="0"/>
          <w:strike w:val="0"/>
          <w:sz w:val="22"/>
          <w:u w:val="single"/>
        </w:rPr>
        <w:t xml:space="preserve">persona cannot be </w:t>
      </w:r>
      <w:r>
        <w:rPr>
          <w:b/>
          <w:i w:val="0"/>
          <w:smallCaps w:val="0"/>
          <w:strike w:val="0"/>
          <w:sz w:val="22"/>
          <w:highlight w:val="green"/>
          <w:u w:val="single"/>
        </w:rPr>
        <w:t>considered</w:t>
      </w:r>
      <w:r>
        <w:rPr>
          <w:b w:val="0"/>
          <w:i w:val="0"/>
          <w:smallCaps w:val="0"/>
          <w:strike w:val="0"/>
          <w:sz w:val="22"/>
          <w:highlight w:val="green"/>
          <w:u w:val="single"/>
        </w:rPr>
        <w:t xml:space="preserve"> generic, because in the </w:t>
      </w:r>
      <w:r>
        <w:rPr>
          <w:b/>
          <w:i w:val="0"/>
          <w:smallCaps w:val="0"/>
          <w:strike w:val="0"/>
          <w:sz w:val="22"/>
          <w:highlight w:val="green"/>
          <w:u w:val="single"/>
        </w:rPr>
        <w:t>context</w:t>
      </w:r>
      <w:r>
        <w:rPr>
          <w:b w:val="0"/>
          <w:i w:val="0"/>
          <w:smallCaps w:val="0"/>
          <w:strike w:val="0"/>
          <w:sz w:val="22"/>
          <w:u w:val="single"/>
        </w:rPr>
        <w:t xml:space="preserve"> of the market, it </w:t>
      </w:r>
      <w:r>
        <w:rPr>
          <w:b/>
          <w:i w:val="0"/>
          <w:smallCaps w:val="0"/>
          <w:strike w:val="0"/>
          <w:sz w:val="22"/>
          <w:u w:val="single"/>
        </w:rPr>
        <w:t>expresses</w:t>
      </w:r>
      <w:r>
        <w:rPr>
          <w:b w:val="0"/>
          <w:i w:val="0"/>
          <w:smallCaps w:val="0"/>
          <w:strike w:val="0"/>
          <w:sz w:val="22"/>
          <w:u w:val="single"/>
        </w:rPr>
        <w:t xml:space="preserve"> </w:t>
      </w:r>
      <w:r>
        <w:rPr>
          <w:b w:val="0"/>
          <w:i w:val="0"/>
          <w:smallCaps w:val="0"/>
          <w:strike w:val="0"/>
          <w:sz w:val="22"/>
          <w:highlight w:val="green"/>
          <w:u w:val="single"/>
        </w:rPr>
        <w:t xml:space="preserve">a uniqueness of </w:t>
      </w:r>
      <w:r>
        <w:rPr>
          <w:b/>
          <w:i w:val="0"/>
          <w:smallCaps w:val="0"/>
          <w:strike w:val="0"/>
          <w:sz w:val="22"/>
          <w:highlight w:val="green"/>
          <w:u w:val="single"/>
        </w:rPr>
        <w:t>personality</w:t>
      </w:r>
      <w:r>
        <w:rPr>
          <w:b w:val="0"/>
          <w:i w:val="0"/>
          <w:smallCaps w:val="0"/>
          <w:strike w:val="0"/>
          <w:sz w:val="22"/>
          <w:highlight w:val="green"/>
          <w:u w:val="single"/>
        </w:rPr>
        <w:t xml:space="preserve"> that cannot be said</w:t>
      </w:r>
      <w:r>
        <w:rPr>
          <w:b w:val="0"/>
          <w:i w:val="0"/>
          <w:smallCaps w:val="0"/>
          <w:strike w:val="0"/>
          <w:sz w:val="22"/>
          <w:u w:val="single"/>
        </w:rPr>
        <w:t xml:space="preserve"> for all </w:t>
      </w:r>
      <w:r>
        <w:rPr>
          <w:b/>
          <w:i w:val="0"/>
          <w:smallCaps w:val="0"/>
          <w:strike w:val="0"/>
          <w:sz w:val="22"/>
          <w:u w:val="single"/>
        </w:rPr>
        <w:t>humans</w:t>
      </w:r>
      <w:r>
        <w:rPr>
          <w:b w:val="0"/>
          <w:i w:val="0"/>
          <w:smallCaps w:val="0"/>
          <w:strike w:val="0"/>
          <w:sz w:val="16"/>
          <w:u w:val="none"/>
        </w:rPr>
        <w:t xml:space="preserve">. To call it descriptive would also be inaccurate because his personhood does not instantly describe his unique advertising services. Consumers cannot perceive the precise function of MarCus, LLP, marketing services by MarCus's appearance, voice, or other specific indicia of his persona. At the least, </w:t>
      </w:r>
      <w:r>
        <w:rPr>
          <w:b w:val="0"/>
          <w:i w:val="0"/>
          <w:smallCaps w:val="0"/>
          <w:strike w:val="0"/>
          <w:sz w:val="22"/>
          <w:u w:val="single"/>
        </w:rPr>
        <w:t xml:space="preserve">MarCus's mark in </w:t>
      </w:r>
      <w:r>
        <w:rPr>
          <w:b/>
          <w:i w:val="0"/>
          <w:smallCaps w:val="0"/>
          <w:strike w:val="0"/>
          <w:sz w:val="22"/>
          <w:u w:val="single"/>
        </w:rPr>
        <w:t>himself</w:t>
      </w:r>
      <w:r>
        <w:rPr>
          <w:b w:val="0"/>
          <w:i w:val="0"/>
          <w:smallCaps w:val="0"/>
          <w:strike w:val="0"/>
          <w:sz w:val="22"/>
          <w:u w:val="single"/>
        </w:rPr>
        <w:t xml:space="preserve"> suggests his peculiar </w:t>
      </w:r>
      <w:r>
        <w:rPr>
          <w:b/>
          <w:i w:val="0"/>
          <w:smallCaps w:val="0"/>
          <w:strike w:val="0"/>
          <w:sz w:val="22"/>
          <w:u w:val="single"/>
        </w:rPr>
        <w:t>advertising</w:t>
      </w:r>
      <w:r>
        <w:rPr>
          <w:b w:val="0"/>
          <w:i w:val="0"/>
          <w:smallCaps w:val="0"/>
          <w:strike w:val="0"/>
          <w:sz w:val="22"/>
          <w:u w:val="single"/>
        </w:rPr>
        <w:t xml:space="preserve"> methods and </w:t>
      </w:r>
      <w:r>
        <w:rPr>
          <w:b/>
          <w:i w:val="0"/>
          <w:smallCaps w:val="0"/>
          <w:strike w:val="0"/>
          <w:sz w:val="22"/>
          <w:u w:val="single"/>
        </w:rPr>
        <w:t>effects</w:t>
      </w:r>
      <w:r>
        <w:rPr>
          <w:b w:val="0"/>
          <w:i w:val="0"/>
          <w:smallCaps w:val="0"/>
          <w:strike w:val="0"/>
          <w:sz w:val="16"/>
          <w:u w:val="none"/>
        </w:rPr>
        <w:t xml:space="preserve">. But, while a suggestive mark like Coppertone suggests what the consumer may experience by using the product, MarCus's services may not be so readily identifiable. Nor is the </w:t>
      </w:r>
      <w:r>
        <w:rPr>
          <w:b w:val="0"/>
          <w:i w:val="0"/>
          <w:smallCaps w:val="0"/>
          <w:strike w:val="0"/>
          <w:sz w:val="22"/>
          <w:u w:val="single"/>
        </w:rPr>
        <w:t xml:space="preserve">MarCus mark fairly </w:t>
      </w:r>
      <w:r>
        <w:rPr>
          <w:b/>
          <w:i w:val="0"/>
          <w:smallCaps w:val="0"/>
          <w:strike w:val="0"/>
          <w:sz w:val="22"/>
          <w:u w:val="single"/>
        </w:rPr>
        <w:t>called</w:t>
      </w:r>
      <w:r>
        <w:rPr>
          <w:b w:val="0"/>
          <w:i w:val="0"/>
          <w:smallCaps w:val="0"/>
          <w:strike w:val="0"/>
          <w:sz w:val="22"/>
          <w:u w:val="single"/>
        </w:rPr>
        <w:t xml:space="preserve"> fanciful in the </w:t>
      </w:r>
      <w:r>
        <w:rPr>
          <w:b/>
          <w:i w:val="0"/>
          <w:smallCaps w:val="0"/>
          <w:strike w:val="0"/>
          <w:sz w:val="22"/>
          <w:u w:val="single"/>
        </w:rPr>
        <w:t>sense</w:t>
      </w:r>
      <w:r>
        <w:rPr>
          <w:b w:val="0"/>
          <w:i w:val="0"/>
          <w:smallCaps w:val="0"/>
          <w:strike w:val="0"/>
          <w:sz w:val="22"/>
          <w:u w:val="single"/>
        </w:rPr>
        <w:t xml:space="preserve"> that it is </w:t>
      </w:r>
      <w:r>
        <w:rPr>
          <w:b/>
          <w:i w:val="0"/>
          <w:smallCaps w:val="0"/>
          <w:strike w:val="0"/>
          <w:sz w:val="22"/>
          <w:u w:val="single"/>
        </w:rPr>
        <w:t>entirely</w:t>
      </w:r>
      <w:r>
        <w:rPr>
          <w:b w:val="0"/>
          <w:i w:val="0"/>
          <w:smallCaps w:val="0"/>
          <w:strike w:val="0"/>
          <w:sz w:val="22"/>
          <w:u w:val="single"/>
        </w:rPr>
        <w:t xml:space="preserve"> made up. </w:t>
      </w:r>
      <w:r>
        <w:rPr>
          <w:b w:val="0"/>
          <w:i w:val="0"/>
          <w:smallCaps w:val="0"/>
          <w:strike w:val="0"/>
          <w:sz w:val="16"/>
          <w:u w:val="none"/>
        </w:rPr>
        <w:t xml:space="preserve">He is no more "made up" or self-invented than any other human being. What is most distinctive about MarCus as a </w:t>
      </w:r>
      <w:r>
        <w:rPr>
          <w:b w:val="0"/>
          <w:i w:val="0"/>
          <w:smallCaps w:val="0"/>
          <w:strike w:val="0"/>
          <w:sz w:val="22"/>
          <w:u w:val="single"/>
        </w:rPr>
        <w:t xml:space="preserve">mark is that he has sought </w:t>
      </w:r>
      <w:r>
        <w:rPr>
          <w:b/>
          <w:i w:val="0"/>
          <w:smallCaps w:val="0"/>
          <w:strike w:val="0"/>
          <w:sz w:val="22"/>
          <w:u w:val="single"/>
        </w:rPr>
        <w:t>arbitrarily</w:t>
      </w:r>
      <w:r>
        <w:rPr>
          <w:b w:val="0"/>
          <w:i w:val="0"/>
          <w:smallCaps w:val="0"/>
          <w:strike w:val="0"/>
          <w:sz w:val="22"/>
          <w:u w:val="single"/>
        </w:rPr>
        <w:t xml:space="preserve"> to equate his </w:t>
      </w:r>
      <w:r>
        <w:rPr>
          <w:b/>
          <w:i w:val="0"/>
          <w:smallCaps w:val="0"/>
          <w:strike w:val="0"/>
          <w:sz w:val="22"/>
          <w:u w:val="single"/>
        </w:rPr>
        <w:t>personality</w:t>
      </w:r>
      <w:r>
        <w:rPr>
          <w:b w:val="0"/>
          <w:i w:val="0"/>
          <w:smallCaps w:val="0"/>
          <w:strike w:val="0"/>
          <w:sz w:val="22"/>
          <w:u w:val="single"/>
        </w:rPr>
        <w:t xml:space="preserve"> with a signifier of </w:t>
      </w:r>
      <w:r>
        <w:rPr>
          <w:b/>
          <w:i w:val="0"/>
          <w:smallCaps w:val="0"/>
          <w:strike w:val="0"/>
          <w:sz w:val="22"/>
          <w:u w:val="single"/>
        </w:rPr>
        <w:t>commercial</w:t>
      </w:r>
      <w:r>
        <w:rPr>
          <w:b w:val="0"/>
          <w:i w:val="0"/>
          <w:smallCaps w:val="0"/>
          <w:strike w:val="0"/>
          <w:sz w:val="22"/>
          <w:u w:val="single"/>
        </w:rPr>
        <w:t xml:space="preserve"> source</w:t>
      </w:r>
      <w:r>
        <w:rPr>
          <w:b w:val="0"/>
          <w:i w:val="0"/>
          <w:smallCaps w:val="0"/>
          <w:strike w:val="0"/>
          <w:sz w:val="16"/>
          <w:u w:val="none"/>
        </w:rPr>
        <w:t xml:space="preserve"> and, as far as the consuming public is concerned, nothing else. Therefore, the MarCus mark is IFrobably arbitrary and presumptively entitled to a finding of validity. </w:t>
      </w:r>
    </w:p>
    <w:p>
      <w:pPr>
        <w:spacing w:after="60"/>
      </w:pPr>
      <w:r>
        <w:rPr>
          <w:b w:val="0"/>
          <w:i w:val="0"/>
          <w:smallCaps w:val="0"/>
          <w:strike w:val="0"/>
          <w:sz w:val="16"/>
          <w:u w:val="none"/>
        </w:rPr>
        <w:t xml:space="preserve">However, these are merely the technical requirements that MarCus must overcome. For the sake of the hypothetical, we may assume he has already done so. The more interesting analysis concerns developments in both Lanham Act case law and the right of publicity, which over the past two decades have laid the foundation for legal claims to selfcommodification. </w:t>
      </w:r>
    </w:p>
    <w:p>
      <w:pPr>
        <w:spacing w:after="60"/>
      </w:pPr>
      <w:r>
        <w:rPr>
          <w:b w:val="0"/>
          <w:i w:val="0"/>
          <w:smallCaps w:val="0"/>
          <w:strike w:val="0"/>
          <w:sz w:val="16"/>
          <w:u w:val="none"/>
        </w:rPr>
        <w:t xml:space="preserve">B. The Lanham Act § 43(a) and Protection of Persona </w:t>
      </w:r>
    </w:p>
    <w:p>
      <w:pPr>
        <w:spacing w:after="60"/>
      </w:pPr>
      <w:r>
        <w:rPr>
          <w:b w:val="0"/>
          <w:i w:val="0"/>
          <w:smallCaps w:val="0"/>
          <w:strike w:val="0"/>
          <w:sz w:val="16"/>
          <w:u w:val="none"/>
        </w:rPr>
        <w:t xml:space="preserve">1. The Lanham Act § 43(a) </w:t>
      </w:r>
    </w:p>
    <w:p>
      <w:pPr>
        <w:spacing w:after="60"/>
      </w:pPr>
      <w:r>
        <w:rPr>
          <w:b w:val="0"/>
          <w:i w:val="0"/>
          <w:smallCaps w:val="0"/>
          <w:strike w:val="0"/>
          <w:sz w:val="16"/>
          <w:u w:val="none"/>
        </w:rPr>
        <w:t xml:space="preserve">Trademark registration of one's persona is only the most explicit way to own a federally protected identity. The </w:t>
      </w:r>
      <w:r>
        <w:rPr>
          <w:b w:val="0"/>
          <w:i w:val="0"/>
          <w:smallCaps w:val="0"/>
          <w:strike w:val="0"/>
          <w:sz w:val="22"/>
          <w:u w:val="single"/>
        </w:rPr>
        <w:t xml:space="preserve">process of </w:t>
      </w:r>
      <w:r>
        <w:rPr>
          <w:b/>
          <w:i w:val="0"/>
          <w:smallCaps w:val="0"/>
          <w:strike w:val="0"/>
          <w:sz w:val="22"/>
          <w:u w:val="single"/>
        </w:rPr>
        <w:t>conferring</w:t>
      </w:r>
      <w:r>
        <w:rPr>
          <w:b w:val="0"/>
          <w:i w:val="0"/>
          <w:smallCaps w:val="0"/>
          <w:strike w:val="0"/>
          <w:sz w:val="22"/>
          <w:u w:val="single"/>
        </w:rPr>
        <w:t xml:space="preserve"> rights in </w:t>
      </w:r>
      <w:r>
        <w:rPr>
          <w:b/>
          <w:i w:val="0"/>
          <w:smallCaps w:val="0"/>
          <w:strike w:val="0"/>
          <w:sz w:val="22"/>
          <w:highlight w:val="green"/>
          <w:u w:val="single"/>
        </w:rPr>
        <w:t>unregistered</w:t>
      </w:r>
      <w:r>
        <w:rPr>
          <w:b w:val="0"/>
          <w:i w:val="0"/>
          <w:smallCaps w:val="0"/>
          <w:strike w:val="0"/>
          <w:sz w:val="22"/>
          <w:highlight w:val="green"/>
          <w:u w:val="single"/>
        </w:rPr>
        <w:t xml:space="preserve"> commercial marks has been </w:t>
      </w:r>
      <w:r>
        <w:rPr>
          <w:b/>
          <w:i w:val="0"/>
          <w:smallCaps w:val="0"/>
          <w:strike w:val="0"/>
          <w:sz w:val="22"/>
          <w:highlight w:val="green"/>
          <w:u w:val="single"/>
        </w:rPr>
        <w:t>underway</w:t>
      </w:r>
      <w:r>
        <w:rPr>
          <w:b w:val="0"/>
          <w:i w:val="0"/>
          <w:smallCaps w:val="0"/>
          <w:strike w:val="0"/>
          <w:sz w:val="22"/>
          <w:u w:val="single"/>
        </w:rPr>
        <w:t xml:space="preserve"> for years in the guise of </w:t>
      </w:r>
      <w:r>
        <w:rPr>
          <w:b/>
          <w:i w:val="0"/>
          <w:smallCaps w:val="0"/>
          <w:strike w:val="0"/>
          <w:sz w:val="22"/>
          <w:u w:val="single"/>
        </w:rPr>
        <w:t>section</w:t>
      </w:r>
      <w:r>
        <w:rPr>
          <w:b w:val="0"/>
          <w:i w:val="0"/>
          <w:smallCaps w:val="0"/>
          <w:strike w:val="0"/>
          <w:sz w:val="16"/>
          <w:u w:val="none"/>
        </w:rPr>
        <w:t xml:space="preserve"> 43(a) false endorsement and false advertising claims brought by celebrities (often accompanied by strong right of publicity claims).39 To make out a prima facie case, a </w:t>
      </w:r>
      <w:r>
        <w:rPr>
          <w:b w:val="0"/>
          <w:i w:val="0"/>
          <w:smallCaps w:val="0"/>
          <w:strike w:val="0"/>
          <w:sz w:val="22"/>
          <w:u w:val="single"/>
        </w:rPr>
        <w:t xml:space="preserve">plaintiff must </w:t>
      </w:r>
      <w:r>
        <w:rPr>
          <w:b/>
          <w:i w:val="0"/>
          <w:smallCaps w:val="0"/>
          <w:strike w:val="0"/>
          <w:sz w:val="22"/>
          <w:highlight w:val="green"/>
          <w:u w:val="single"/>
        </w:rPr>
        <w:t>demonstrate</w:t>
      </w:r>
      <w:r>
        <w:rPr>
          <w:b w:val="0"/>
          <w:i w:val="0"/>
          <w:smallCaps w:val="0"/>
          <w:strike w:val="0"/>
          <w:sz w:val="22"/>
          <w:highlight w:val="green"/>
          <w:u w:val="single"/>
        </w:rPr>
        <w:t xml:space="preserve"> that her </w:t>
      </w:r>
      <w:r>
        <w:rPr>
          <w:b/>
          <w:i w:val="0"/>
          <w:smallCaps w:val="0"/>
          <w:strike w:val="0"/>
          <w:sz w:val="22"/>
          <w:highlight w:val="green"/>
          <w:u w:val="single"/>
        </w:rPr>
        <w:t>identity</w:t>
      </w:r>
      <w:r>
        <w:rPr>
          <w:b w:val="0"/>
          <w:i w:val="0"/>
          <w:smallCaps w:val="0"/>
          <w:strike w:val="0"/>
          <w:sz w:val="22"/>
          <w:u w:val="single"/>
        </w:rPr>
        <w:t xml:space="preserve"> - name, likeness, voice, identity, or "symbol"</w:t>
      </w:r>
      <w:r>
        <w:rPr>
          <w:b w:val="0"/>
          <w:i w:val="0"/>
          <w:smallCaps w:val="0"/>
          <w:strike w:val="0"/>
          <w:sz w:val="16"/>
          <w:u w:val="none"/>
        </w:rPr>
        <w:t xml:space="preserve"> - was used in affiliation, connection, or association with the defendant's goods or services or as to plaintiff's </w:t>
      </w:r>
      <w:r>
        <w:rPr>
          <w:b/>
          <w:i w:val="0"/>
          <w:smallCaps w:val="0"/>
          <w:strike w:val="0"/>
          <w:sz w:val="22"/>
          <w:u w:val="single"/>
        </w:rPr>
        <w:t>participation</w:t>
      </w:r>
      <w:r>
        <w:rPr>
          <w:b w:val="0"/>
          <w:i w:val="0"/>
          <w:smallCaps w:val="0"/>
          <w:strike w:val="0"/>
          <w:sz w:val="22"/>
          <w:u w:val="single"/>
        </w:rPr>
        <w:t xml:space="preserve"> in the origin, </w:t>
      </w:r>
      <w:r>
        <w:rPr>
          <w:b/>
          <w:i w:val="0"/>
          <w:smallCaps w:val="0"/>
          <w:strike w:val="0"/>
          <w:sz w:val="22"/>
          <w:u w:val="single"/>
        </w:rPr>
        <w:t>sponsorship</w:t>
      </w:r>
      <w:r>
        <w:rPr>
          <w:b w:val="0"/>
          <w:i w:val="0"/>
          <w:smallCaps w:val="0"/>
          <w:strike w:val="0"/>
          <w:sz w:val="22"/>
          <w:u w:val="single"/>
        </w:rPr>
        <w:t xml:space="preserve">, or </w:t>
      </w:r>
      <w:r>
        <w:rPr>
          <w:b w:val="0"/>
          <w:i w:val="0"/>
          <w:smallCaps w:val="0"/>
          <w:strike w:val="0"/>
          <w:sz w:val="22"/>
          <w:highlight w:val="green"/>
          <w:u w:val="single"/>
        </w:rPr>
        <w:t xml:space="preserve">approval of the </w:t>
      </w:r>
      <w:r>
        <w:rPr>
          <w:b/>
          <w:i w:val="0"/>
          <w:smallCaps w:val="0"/>
          <w:strike w:val="0"/>
          <w:sz w:val="22"/>
          <w:highlight w:val="green"/>
          <w:u w:val="single"/>
        </w:rPr>
        <w:t>defendant's</w:t>
      </w:r>
      <w:r>
        <w:rPr>
          <w:b w:val="0"/>
          <w:i w:val="0"/>
          <w:smallCaps w:val="0"/>
          <w:strike w:val="0"/>
          <w:sz w:val="22"/>
          <w:highlight w:val="green"/>
          <w:u w:val="single"/>
        </w:rPr>
        <w:t xml:space="preserve"> goods or services without </w:t>
      </w:r>
      <w:r>
        <w:rPr>
          <w:b/>
          <w:i w:val="0"/>
          <w:smallCaps w:val="0"/>
          <w:strike w:val="0"/>
          <w:sz w:val="22"/>
          <w:highlight w:val="green"/>
          <w:u w:val="single"/>
        </w:rPr>
        <w:t>plaintiff's</w:t>
      </w:r>
      <w:r>
        <w:rPr>
          <w:b w:val="0"/>
          <w:i w:val="0"/>
          <w:smallCaps w:val="0"/>
          <w:strike w:val="0"/>
          <w:sz w:val="22"/>
          <w:highlight w:val="green"/>
          <w:u w:val="single"/>
        </w:rPr>
        <w:t xml:space="preserve"> consent</w:t>
      </w:r>
      <w:r>
        <w:rPr>
          <w:b w:val="0"/>
          <w:i w:val="0"/>
          <w:smallCaps w:val="0"/>
          <w:strike w:val="0"/>
          <w:sz w:val="22"/>
          <w:u w:val="single"/>
        </w:rPr>
        <w:t xml:space="preserve"> and in a </w:t>
      </w:r>
      <w:r>
        <w:rPr>
          <w:b/>
          <w:i w:val="0"/>
          <w:smallCaps w:val="0"/>
          <w:strike w:val="0"/>
          <w:sz w:val="22"/>
          <w:u w:val="single"/>
        </w:rPr>
        <w:t>manner</w:t>
      </w:r>
      <w:r>
        <w:rPr>
          <w:b w:val="0"/>
          <w:i w:val="0"/>
          <w:smallCaps w:val="0"/>
          <w:strike w:val="0"/>
          <w:sz w:val="22"/>
          <w:u w:val="single"/>
        </w:rPr>
        <w:t xml:space="preserve"> likely to confuse or deceive </w:t>
      </w:r>
      <w:r>
        <w:rPr>
          <w:b/>
          <w:i w:val="0"/>
          <w:smallCaps w:val="0"/>
          <w:strike w:val="0"/>
          <w:sz w:val="22"/>
          <w:u w:val="single"/>
        </w:rPr>
        <w:t>consumers</w:t>
      </w:r>
      <w:r>
        <w:rPr>
          <w:b w:val="0"/>
          <w:i w:val="0"/>
          <w:smallCaps w:val="0"/>
          <w:strike w:val="0"/>
          <w:sz w:val="16"/>
          <w:u w:val="none"/>
        </w:rPr>
        <w:t xml:space="preserve">. 4 0 Several cases have established that section 43(a) claims can function like a federal right of publicity.4 ' However, it may have been the Ninth </w:t>
      </w:r>
      <w:r>
        <w:rPr>
          <w:b w:val="0"/>
          <w:i w:val="0"/>
          <w:smallCaps w:val="0"/>
          <w:strike w:val="0"/>
          <w:sz w:val="22"/>
          <w:u w:val="single"/>
        </w:rPr>
        <w:t xml:space="preserve">Circuit's opinion in a voice </w:t>
      </w:r>
      <w:r>
        <w:rPr>
          <w:b/>
          <w:i w:val="0"/>
          <w:smallCaps w:val="0"/>
          <w:strike w:val="0"/>
          <w:sz w:val="22"/>
          <w:u w:val="single"/>
        </w:rPr>
        <w:t>misappropriation</w:t>
      </w:r>
      <w:r>
        <w:rPr>
          <w:b w:val="0"/>
          <w:i w:val="0"/>
          <w:smallCaps w:val="0"/>
          <w:strike w:val="0"/>
          <w:sz w:val="22"/>
          <w:u w:val="single"/>
        </w:rPr>
        <w:t xml:space="preserve"> case that clarified how a </w:t>
      </w:r>
      <w:r>
        <w:rPr>
          <w:b/>
          <w:i w:val="0"/>
          <w:smallCaps w:val="0"/>
          <w:strike w:val="0"/>
          <w:sz w:val="22"/>
          <w:u w:val="single"/>
        </w:rPr>
        <w:t>broad view</w:t>
      </w:r>
      <w:r>
        <w:rPr>
          <w:b w:val="0"/>
          <w:i w:val="0"/>
          <w:smallCaps w:val="0"/>
          <w:strike w:val="0"/>
          <w:sz w:val="16"/>
          <w:u w:val="none"/>
        </w:rPr>
        <w:t xml:space="preserve"> of the term "symbol" in the Act could make a right of publicity claim nearly equal to that of a trademark.42 To identify the key dynamics of trademark rights expansion, I examine two other cases - both of which incidentally involve black male celebrities - which demonstrate how such a move continues to facilitate the commodification of identity. For the purpose of supporting MarCus's case, I follow that analysis with less obvious observations about trademark's process of authorization. In the first decision, </w:t>
      </w:r>
      <w:r>
        <w:rPr>
          <w:b w:val="0"/>
          <w:i w:val="0"/>
          <w:smallCaps w:val="0"/>
          <w:strike w:val="0"/>
          <w:sz w:val="22"/>
          <w:u w:val="single"/>
        </w:rPr>
        <w:t>Kareem Abdul-Jabbar v. General Motors</w:t>
      </w:r>
      <w:r>
        <w:rPr>
          <w:b w:val="0"/>
          <w:i w:val="0"/>
          <w:smallCaps w:val="0"/>
          <w:strike w:val="0"/>
          <w:sz w:val="16"/>
          <w:u w:val="none"/>
        </w:rPr>
        <w:t>,43 the Ninth Circuit relied on its opinion in Waits v. Frito-Lay, Inc.4 A to go beyond the unfair competition roots of section 43(a)'s false endorsement language and to declare (somewhat hesitantly) the functional equivalent of a human trademark. Abdul-Jabbar filed suit against GMC for using his former name, Lew Alcindor, in a</w:t>
      </w:r>
      <w:r>
        <w:rPr>
          <w:b w:val="0"/>
          <w:i w:val="0"/>
          <w:smallCaps w:val="0"/>
          <w:strike w:val="0"/>
          <w:sz w:val="22"/>
          <w:u w:val="single"/>
        </w:rPr>
        <w:t xml:space="preserve"> car </w:t>
      </w:r>
      <w:r>
        <w:rPr>
          <w:b/>
          <w:i w:val="0"/>
          <w:smallCaps w:val="0"/>
          <w:strike w:val="0"/>
          <w:sz w:val="22"/>
          <w:u w:val="single"/>
        </w:rPr>
        <w:t>commercial</w:t>
      </w:r>
      <w:r>
        <w:rPr>
          <w:b w:val="0"/>
          <w:i w:val="0"/>
          <w:smallCaps w:val="0"/>
          <w:strike w:val="0"/>
          <w:sz w:val="22"/>
          <w:u w:val="single"/>
        </w:rPr>
        <w:t xml:space="preserve"> which ran during the </w:t>
      </w:r>
      <w:r>
        <w:rPr>
          <w:b/>
          <w:i w:val="0"/>
          <w:smallCaps w:val="0"/>
          <w:strike w:val="0"/>
          <w:sz w:val="22"/>
          <w:u w:val="single"/>
        </w:rPr>
        <w:t>televised</w:t>
      </w:r>
      <w:r>
        <w:rPr>
          <w:b w:val="0"/>
          <w:i w:val="0"/>
          <w:smallCaps w:val="0"/>
          <w:strike w:val="0"/>
          <w:sz w:val="22"/>
          <w:u w:val="single"/>
        </w:rPr>
        <w:t xml:space="preserve"> 1993 NCAA basketball </w:t>
      </w:r>
      <w:r>
        <w:rPr>
          <w:b/>
          <w:i w:val="0"/>
          <w:smallCaps w:val="0"/>
          <w:strike w:val="0"/>
          <w:sz w:val="22"/>
          <w:u w:val="single"/>
        </w:rPr>
        <w:t>tournament</w:t>
      </w:r>
      <w:r>
        <w:rPr>
          <w:b w:val="0"/>
          <w:i w:val="0"/>
          <w:smallCaps w:val="0"/>
          <w:strike w:val="0"/>
          <w:sz w:val="16"/>
          <w:u w:val="none"/>
        </w:rPr>
        <w:t xml:space="preserve">.45 Years before, when Abdul-Jabbar played college basketball, he used his given name, and </w:t>
      </w:r>
      <w:r>
        <w:rPr>
          <w:b w:val="0"/>
          <w:i w:val="0"/>
          <w:smallCaps w:val="0"/>
          <w:strike w:val="0"/>
          <w:sz w:val="22"/>
          <w:u w:val="single"/>
        </w:rPr>
        <w:t xml:space="preserve">GMC's ad made specific </w:t>
      </w:r>
      <w:r>
        <w:rPr>
          <w:b/>
          <w:i w:val="0"/>
          <w:smallCaps w:val="0"/>
          <w:strike w:val="0"/>
          <w:sz w:val="22"/>
          <w:u w:val="single"/>
        </w:rPr>
        <w:t>mention</w:t>
      </w:r>
      <w:r>
        <w:rPr>
          <w:b w:val="0"/>
          <w:i w:val="0"/>
          <w:smallCaps w:val="0"/>
          <w:strike w:val="0"/>
          <w:sz w:val="22"/>
          <w:u w:val="single"/>
        </w:rPr>
        <w:t xml:space="preserve"> of that fact, including </w:t>
      </w:r>
      <w:r>
        <w:rPr>
          <w:b/>
          <w:i w:val="0"/>
          <w:smallCaps w:val="0"/>
          <w:strike w:val="0"/>
          <w:sz w:val="22"/>
          <w:u w:val="single"/>
        </w:rPr>
        <w:t>recitation</w:t>
      </w:r>
      <w:r>
        <w:rPr>
          <w:b w:val="0"/>
          <w:i w:val="0"/>
          <w:smallCaps w:val="0"/>
          <w:strike w:val="0"/>
          <w:sz w:val="22"/>
          <w:u w:val="single"/>
        </w:rPr>
        <w:t xml:space="preserve"> of his </w:t>
      </w:r>
      <w:r>
        <w:rPr>
          <w:b/>
          <w:i w:val="0"/>
          <w:smallCaps w:val="0"/>
          <w:strike w:val="0"/>
          <w:sz w:val="22"/>
          <w:u w:val="single"/>
        </w:rPr>
        <w:t>championship</w:t>
      </w:r>
      <w:r>
        <w:rPr>
          <w:b w:val="0"/>
          <w:i w:val="0"/>
          <w:smallCaps w:val="0"/>
          <w:strike w:val="0"/>
          <w:sz w:val="16"/>
          <w:u w:val="none"/>
        </w:rPr>
        <w:t xml:space="preserve"> accomplishments and comparing Jabbar's stature to that of the Oldsmobile 88. 46 The court began analyzing the Lanham Act false endorsement claim by stating that "[s]ection 43(a) [as amended in 1988] ... </w:t>
      </w:r>
      <w:r>
        <w:rPr>
          <w:b w:val="0"/>
          <w:i w:val="0"/>
          <w:smallCaps w:val="0"/>
          <w:strike w:val="0"/>
          <w:sz w:val="22"/>
          <w:highlight w:val="green"/>
          <w:u w:val="single"/>
        </w:rPr>
        <w:t xml:space="preserve">expressly </w:t>
      </w:r>
      <w:r>
        <w:rPr>
          <w:b/>
          <w:i w:val="0"/>
          <w:smallCaps w:val="0"/>
          <w:strike w:val="0"/>
          <w:sz w:val="22"/>
          <w:highlight w:val="green"/>
          <w:u w:val="single"/>
        </w:rPr>
        <w:t>prohibits</w:t>
      </w:r>
      <w:r>
        <w:rPr>
          <w:b w:val="0"/>
          <w:i w:val="0"/>
          <w:smallCaps w:val="0"/>
          <w:strike w:val="0"/>
          <w:sz w:val="22"/>
          <w:highlight w:val="green"/>
          <w:u w:val="single"/>
        </w:rPr>
        <w:t xml:space="preserve">, inter alia, the use of any symbol or </w:t>
      </w:r>
      <w:r>
        <w:rPr>
          <w:b/>
          <w:i w:val="0"/>
          <w:smallCaps w:val="0"/>
          <w:strike w:val="0"/>
          <w:sz w:val="22"/>
          <w:highlight w:val="green"/>
          <w:u w:val="single"/>
        </w:rPr>
        <w:t>device</w:t>
      </w:r>
      <w:r>
        <w:rPr>
          <w:b w:val="0"/>
          <w:i w:val="0"/>
          <w:smallCaps w:val="0"/>
          <w:strike w:val="0"/>
          <w:sz w:val="22"/>
          <w:u w:val="single"/>
        </w:rPr>
        <w:t xml:space="preserve"> which is likely to </w:t>
      </w:r>
      <w:r>
        <w:rPr>
          <w:b w:val="0"/>
          <w:i w:val="0"/>
          <w:smallCaps w:val="0"/>
          <w:strike w:val="0"/>
          <w:sz w:val="22"/>
          <w:highlight w:val="green"/>
          <w:u w:val="single"/>
        </w:rPr>
        <w:t xml:space="preserve">deceive </w:t>
      </w:r>
      <w:r>
        <w:rPr>
          <w:b/>
          <w:i w:val="0"/>
          <w:smallCaps w:val="0"/>
          <w:strike w:val="0"/>
          <w:sz w:val="22"/>
          <w:highlight w:val="green"/>
          <w:u w:val="single"/>
        </w:rPr>
        <w:t>consumers</w:t>
      </w:r>
      <w:r>
        <w:rPr>
          <w:b w:val="0"/>
          <w:i w:val="0"/>
          <w:smallCaps w:val="0"/>
          <w:strike w:val="0"/>
          <w:sz w:val="22"/>
          <w:u w:val="single"/>
        </w:rPr>
        <w:t xml:space="preserve"> as to the </w:t>
      </w:r>
      <w:r>
        <w:rPr>
          <w:b/>
          <w:i w:val="0"/>
          <w:smallCaps w:val="0"/>
          <w:strike w:val="0"/>
          <w:sz w:val="22"/>
          <w:u w:val="single"/>
        </w:rPr>
        <w:t>association</w:t>
      </w:r>
      <w:r>
        <w:rPr>
          <w:b w:val="0"/>
          <w:i w:val="0"/>
          <w:smallCaps w:val="0"/>
          <w:strike w:val="0"/>
          <w:sz w:val="22"/>
          <w:u w:val="single"/>
        </w:rPr>
        <w:t xml:space="preserve">, sponsorship, or approval of goods or </w:t>
      </w:r>
      <w:r>
        <w:rPr>
          <w:b/>
          <w:i w:val="0"/>
          <w:smallCaps w:val="0"/>
          <w:strike w:val="0"/>
          <w:sz w:val="22"/>
          <w:u w:val="single"/>
        </w:rPr>
        <w:t>services</w:t>
      </w:r>
      <w:r>
        <w:rPr>
          <w:b w:val="0"/>
          <w:i w:val="0"/>
          <w:smallCaps w:val="0"/>
          <w:strike w:val="0"/>
          <w:sz w:val="22"/>
          <w:u w:val="single"/>
        </w:rPr>
        <w:t xml:space="preserve"> by another </w:t>
      </w:r>
      <w:r>
        <w:rPr>
          <w:b/>
          <w:i w:val="0"/>
          <w:smallCaps w:val="0"/>
          <w:strike w:val="0"/>
          <w:sz w:val="22"/>
          <w:u w:val="single"/>
        </w:rPr>
        <w:t>person</w:t>
      </w:r>
      <w:r>
        <w:rPr>
          <w:b w:val="0"/>
          <w:i w:val="0"/>
          <w:smallCaps w:val="0"/>
          <w:strike w:val="0"/>
          <w:sz w:val="16"/>
          <w:u w:val="none"/>
        </w:rPr>
        <w:t xml:space="preserve">." 47 According to the court, if it can be deemed a symbol and has the capacity to confuse or deceive consumers, then it may be treated as a trademark.4 "Symbol" encompasses "other uniquely distinguishing characteristics," and, therefore, may be conceivably the celebrity's name alone or other traits associated with his identity. Here, </w:t>
      </w:r>
      <w:r>
        <w:rPr>
          <w:b w:val="0"/>
          <w:i w:val="0"/>
          <w:smallCaps w:val="0"/>
          <w:strike w:val="0"/>
          <w:sz w:val="22"/>
          <w:u w:val="single"/>
        </w:rPr>
        <w:t xml:space="preserve">GMC had used more than AbdulJabbar's given name. It also </w:t>
      </w:r>
      <w:r>
        <w:rPr>
          <w:b/>
          <w:i w:val="0"/>
          <w:smallCaps w:val="0"/>
          <w:strike w:val="0"/>
          <w:sz w:val="22"/>
          <w:highlight w:val="green"/>
          <w:u w:val="single"/>
        </w:rPr>
        <w:t>conveyed</w:t>
      </w:r>
      <w:r>
        <w:rPr>
          <w:b w:val="0"/>
          <w:i w:val="0"/>
          <w:smallCaps w:val="0"/>
          <w:strike w:val="0"/>
          <w:sz w:val="22"/>
          <w:highlight w:val="green"/>
          <w:u w:val="single"/>
        </w:rPr>
        <w:t xml:space="preserve"> specific facts about his </w:t>
      </w:r>
      <w:r>
        <w:rPr>
          <w:b/>
          <w:i w:val="0"/>
          <w:smallCaps w:val="0"/>
          <w:strike w:val="0"/>
          <w:sz w:val="22"/>
          <w:highlight w:val="green"/>
          <w:u w:val="single"/>
        </w:rPr>
        <w:t>career</w:t>
      </w:r>
      <w:r>
        <w:rPr>
          <w:b w:val="0"/>
          <w:i w:val="0"/>
          <w:smallCaps w:val="0"/>
          <w:strike w:val="0"/>
          <w:sz w:val="22"/>
          <w:highlight w:val="green"/>
          <w:u w:val="single"/>
        </w:rPr>
        <w:t xml:space="preserve"> that </w:t>
      </w:r>
      <w:r>
        <w:rPr>
          <w:b/>
          <w:i w:val="0"/>
          <w:smallCaps w:val="0"/>
          <w:strike w:val="0"/>
          <w:sz w:val="22"/>
          <w:highlight w:val="green"/>
          <w:u w:val="single"/>
        </w:rPr>
        <w:t>amounted</w:t>
      </w:r>
      <w:r>
        <w:rPr>
          <w:b w:val="0"/>
          <w:i w:val="0"/>
          <w:smallCaps w:val="0"/>
          <w:strike w:val="0"/>
          <w:sz w:val="22"/>
          <w:highlight w:val="green"/>
          <w:u w:val="single"/>
        </w:rPr>
        <w:t xml:space="preserve"> to enough indicia</w:t>
      </w:r>
      <w:r>
        <w:rPr>
          <w:b w:val="0"/>
          <w:i w:val="0"/>
          <w:smallCaps w:val="0"/>
          <w:strike w:val="0"/>
          <w:sz w:val="22"/>
          <w:u w:val="single"/>
        </w:rPr>
        <w:t xml:space="preserve"> of </w:t>
      </w:r>
      <w:r>
        <w:rPr>
          <w:b/>
          <w:i w:val="0"/>
          <w:smallCaps w:val="0"/>
          <w:strike w:val="0"/>
          <w:sz w:val="22"/>
          <w:u w:val="single"/>
        </w:rPr>
        <w:t>identity</w:t>
      </w:r>
      <w:r>
        <w:rPr>
          <w:b w:val="0"/>
          <w:i w:val="0"/>
          <w:smallCaps w:val="0"/>
          <w:strike w:val="0"/>
          <w:sz w:val="22"/>
          <w:u w:val="single"/>
        </w:rPr>
        <w:t xml:space="preserve"> to cause consumer </w:t>
      </w:r>
      <w:r>
        <w:rPr>
          <w:b/>
          <w:i w:val="0"/>
          <w:smallCaps w:val="0"/>
          <w:strike w:val="0"/>
          <w:sz w:val="22"/>
          <w:u w:val="single"/>
        </w:rPr>
        <w:t>confusion</w:t>
      </w:r>
      <w:r>
        <w:rPr>
          <w:b w:val="0"/>
          <w:i w:val="0"/>
          <w:smallCaps w:val="0"/>
          <w:strike w:val="0"/>
          <w:sz w:val="22"/>
          <w:u w:val="single"/>
        </w:rPr>
        <w:t>.</w:t>
      </w:r>
      <w:r>
        <w:rPr>
          <w:b w:val="0"/>
          <w:i w:val="0"/>
          <w:smallCaps w:val="0"/>
          <w:strike w:val="0"/>
          <w:sz w:val="16"/>
          <w:u w:val="none"/>
        </w:rPr>
        <w:t>49 But, is that sufficient analysis to conclude that Abdul-Jabbar is a human trademark? Perhaps not, at least as the court leaves it; but he can function as one."'</w:t>
      </w:r>
    </w:p>
    <w:p>
      <w:pPr>
        <w:spacing w:after="60"/>
      </w:pPr>
      <w:r>
        <w:rPr>
          <w:b w:val="0"/>
          <w:i w:val="0"/>
          <w:smallCaps w:val="0"/>
          <w:strike w:val="0"/>
          <w:sz w:val="16"/>
          <w:u w:val="none"/>
        </w:rPr>
        <w:t xml:space="preserve">In a second, arguably more explicit, attempt to gain </w:t>
      </w:r>
      <w:r>
        <w:rPr>
          <w:b w:val="0"/>
          <w:i w:val="0"/>
          <w:smallCaps w:val="0"/>
          <w:strike w:val="0"/>
          <w:sz w:val="22"/>
          <w:u w:val="single"/>
        </w:rPr>
        <w:t xml:space="preserve">trademark </w:t>
      </w:r>
      <w:r>
        <w:rPr>
          <w:b/>
          <w:i w:val="0"/>
          <w:smallCaps w:val="0"/>
          <w:strike w:val="0"/>
          <w:sz w:val="22"/>
          <w:u w:val="single"/>
        </w:rPr>
        <w:t>protection</w:t>
      </w:r>
      <w:r>
        <w:rPr>
          <w:b w:val="0"/>
          <w:i w:val="0"/>
          <w:smallCaps w:val="0"/>
          <w:strike w:val="0"/>
          <w:sz w:val="22"/>
          <w:u w:val="single"/>
        </w:rPr>
        <w:t xml:space="preserve"> for a persona, the Seventh Circuit </w:t>
      </w:r>
      <w:r>
        <w:rPr>
          <w:b/>
          <w:i w:val="0"/>
          <w:smallCaps w:val="0"/>
          <w:strike w:val="0"/>
          <w:sz w:val="22"/>
          <w:u w:val="single"/>
        </w:rPr>
        <w:t>majority</w:t>
      </w:r>
      <w:r>
        <w:rPr>
          <w:b w:val="0"/>
          <w:i w:val="0"/>
          <w:smallCaps w:val="0"/>
          <w:strike w:val="0"/>
          <w:sz w:val="22"/>
          <w:u w:val="single"/>
        </w:rPr>
        <w:t xml:space="preserve"> looked less </w:t>
      </w:r>
      <w:r>
        <w:rPr>
          <w:b/>
          <w:i w:val="0"/>
          <w:smallCaps w:val="0"/>
          <w:strike w:val="0"/>
          <w:sz w:val="22"/>
          <w:u w:val="single"/>
        </w:rPr>
        <w:t>favorably</w:t>
      </w:r>
      <w:r>
        <w:rPr>
          <w:b w:val="0"/>
          <w:i w:val="0"/>
          <w:smallCaps w:val="0"/>
          <w:strike w:val="0"/>
          <w:sz w:val="22"/>
          <w:u w:val="single"/>
        </w:rPr>
        <w:t xml:space="preserve"> on golfer Tiger Woods'</w:t>
      </w:r>
      <w:r>
        <w:rPr>
          <w:b w:val="0"/>
          <w:i w:val="0"/>
          <w:smallCaps w:val="0"/>
          <w:strike w:val="0"/>
          <w:sz w:val="16"/>
          <w:u w:val="none"/>
        </w:rPr>
        <w:t xml:space="preserve"> (Earl "Tiger" Woods, or "ETW") claims.5 ETW sued Rick Rush, the self-styled "America's Sports Artist," and his art </w:t>
      </w:r>
      <w:r>
        <w:rPr>
          <w:b/>
          <w:i w:val="0"/>
          <w:smallCaps w:val="0"/>
          <w:strike w:val="0"/>
          <w:sz w:val="22"/>
          <w:u w:val="single"/>
        </w:rPr>
        <w:t>publisher</w:t>
      </w:r>
      <w:r>
        <w:rPr>
          <w:b w:val="0"/>
          <w:i w:val="0"/>
          <w:smallCaps w:val="0"/>
          <w:strike w:val="0"/>
          <w:sz w:val="22"/>
          <w:u w:val="single"/>
        </w:rPr>
        <w:t xml:space="preserve"> for using Woods' image</w:t>
      </w:r>
      <w:r>
        <w:rPr>
          <w:b w:val="0"/>
          <w:i w:val="0"/>
          <w:smallCaps w:val="0"/>
          <w:strike w:val="0"/>
          <w:sz w:val="16"/>
          <w:u w:val="none"/>
        </w:rPr>
        <w:t xml:space="preserve"> in a painting called The Masters of Augusta and his name, a </w:t>
      </w:r>
      <w:r>
        <w:rPr>
          <w:b w:val="0"/>
          <w:i w:val="0"/>
          <w:smallCaps w:val="0"/>
          <w:strike w:val="0"/>
          <w:sz w:val="22"/>
          <w:u w:val="single"/>
        </w:rPr>
        <w:t xml:space="preserve">registered trademark, in retail </w:t>
      </w:r>
      <w:r>
        <w:rPr>
          <w:b/>
          <w:i w:val="0"/>
          <w:smallCaps w:val="0"/>
          <w:strike w:val="0"/>
          <w:sz w:val="22"/>
          <w:u w:val="single"/>
        </w:rPr>
        <w:t>materials</w:t>
      </w:r>
      <w:r>
        <w:rPr>
          <w:b w:val="0"/>
          <w:i w:val="0"/>
          <w:smallCaps w:val="0"/>
          <w:strike w:val="0"/>
          <w:sz w:val="22"/>
          <w:u w:val="single"/>
        </w:rPr>
        <w:t>."</w:t>
      </w:r>
      <w:r>
        <w:rPr>
          <w:b w:val="0"/>
          <w:i w:val="0"/>
          <w:smallCaps w:val="0"/>
          <w:strike w:val="0"/>
          <w:sz w:val="16"/>
          <w:u w:val="none"/>
        </w:rPr>
        <w:t xml:space="preserve"> According to the facts, Woods' image w</w:t>
      </w:r>
      <w:r>
        <w:rPr>
          <w:b w:val="0"/>
          <w:i w:val="0"/>
          <w:smallCaps w:val="0"/>
          <w:strike w:val="0"/>
          <w:sz w:val="22"/>
          <w:u w:val="single"/>
        </w:rPr>
        <w:t xml:space="preserve">as actually </w:t>
      </w:r>
      <w:r>
        <w:rPr>
          <w:b/>
          <w:i w:val="0"/>
          <w:smallCaps w:val="0"/>
          <w:strike w:val="0"/>
          <w:sz w:val="22"/>
          <w:u w:val="single"/>
        </w:rPr>
        <w:t>portrayed</w:t>
      </w:r>
      <w:r>
        <w:rPr>
          <w:b w:val="0"/>
          <w:i w:val="0"/>
          <w:smallCaps w:val="0"/>
          <w:strike w:val="0"/>
          <w:sz w:val="22"/>
          <w:u w:val="single"/>
        </w:rPr>
        <w:t xml:space="preserve"> in three </w:t>
      </w:r>
      <w:r>
        <w:rPr>
          <w:b/>
          <w:i w:val="0"/>
          <w:smallCaps w:val="0"/>
          <w:strike w:val="0"/>
          <w:sz w:val="22"/>
          <w:u w:val="single"/>
        </w:rPr>
        <w:t>different</w:t>
      </w:r>
      <w:r>
        <w:rPr>
          <w:b w:val="0"/>
          <w:i w:val="0"/>
          <w:smallCaps w:val="0"/>
          <w:strike w:val="0"/>
          <w:sz w:val="22"/>
          <w:u w:val="single"/>
        </w:rPr>
        <w:t xml:space="preserve"> poses in the piece, which also </w:t>
      </w:r>
      <w:r>
        <w:rPr>
          <w:b/>
          <w:i w:val="0"/>
          <w:smallCaps w:val="0"/>
          <w:strike w:val="0"/>
          <w:sz w:val="22"/>
          <w:u w:val="single"/>
        </w:rPr>
        <w:t>included</w:t>
      </w:r>
      <w:r>
        <w:rPr>
          <w:b w:val="0"/>
          <w:i w:val="0"/>
          <w:smallCaps w:val="0"/>
          <w:strike w:val="0"/>
          <w:sz w:val="22"/>
          <w:u w:val="single"/>
        </w:rPr>
        <w:t xml:space="preserve"> the likenesses of several other </w:t>
      </w:r>
      <w:r>
        <w:rPr>
          <w:b/>
          <w:i w:val="0"/>
          <w:smallCaps w:val="0"/>
          <w:strike w:val="0"/>
          <w:sz w:val="22"/>
          <w:u w:val="single"/>
        </w:rPr>
        <w:t>golfing</w:t>
      </w:r>
      <w:r>
        <w:rPr>
          <w:b w:val="0"/>
          <w:i w:val="0"/>
          <w:smallCaps w:val="0"/>
          <w:strike w:val="0"/>
          <w:sz w:val="22"/>
          <w:u w:val="single"/>
        </w:rPr>
        <w:t xml:space="preserve"> greats in a scene </w:t>
      </w:r>
      <w:r>
        <w:rPr>
          <w:b/>
          <w:i w:val="0"/>
          <w:smallCaps w:val="0"/>
          <w:strike w:val="0"/>
          <w:sz w:val="22"/>
          <w:u w:val="single"/>
        </w:rPr>
        <w:t>commemorating</w:t>
      </w:r>
      <w:r>
        <w:rPr>
          <w:b w:val="0"/>
          <w:i w:val="0"/>
          <w:smallCaps w:val="0"/>
          <w:strike w:val="0"/>
          <w:sz w:val="22"/>
          <w:u w:val="single"/>
        </w:rPr>
        <w:t xml:space="preserve"> Woods' historic </w:t>
      </w:r>
      <w:r>
        <w:rPr>
          <w:b/>
          <w:i w:val="0"/>
          <w:smallCaps w:val="0"/>
          <w:strike w:val="0"/>
          <w:sz w:val="22"/>
          <w:u w:val="single"/>
        </w:rPr>
        <w:t>victory</w:t>
      </w:r>
      <w:r>
        <w:rPr>
          <w:b w:val="0"/>
          <w:i w:val="0"/>
          <w:smallCaps w:val="0"/>
          <w:strike w:val="0"/>
          <w:sz w:val="22"/>
          <w:u w:val="single"/>
        </w:rPr>
        <w:t xml:space="preserve"> at the Masters </w:t>
      </w:r>
      <w:r>
        <w:rPr>
          <w:b/>
          <w:i w:val="0"/>
          <w:smallCaps w:val="0"/>
          <w:strike w:val="0"/>
          <w:sz w:val="22"/>
          <w:u w:val="single"/>
        </w:rPr>
        <w:t>Tournament</w:t>
      </w:r>
      <w:r>
        <w:rPr>
          <w:b w:val="0"/>
          <w:i w:val="0"/>
          <w:smallCaps w:val="0"/>
          <w:strike w:val="0"/>
          <w:sz w:val="22"/>
          <w:u w:val="single"/>
        </w:rPr>
        <w:t xml:space="preserve"> in</w:t>
      </w:r>
      <w:r>
        <w:rPr>
          <w:b w:val="0"/>
          <w:i w:val="0"/>
          <w:smallCaps w:val="0"/>
          <w:strike w:val="0"/>
          <w:sz w:val="16"/>
          <w:u w:val="none"/>
        </w:rPr>
        <w:t xml:space="preserve"> 1997.53 ETW offered several theories of liability, suing under the Lanham Act for trademark infringement, false advertising, and dilution as well as asserting his Ohio common-law right of publicity. The majority denied ETW relief on all grounds. </w:t>
      </w:r>
      <w:r>
        <w:rPr>
          <w:b w:val="0"/>
          <w:i w:val="0"/>
          <w:smallCaps w:val="0"/>
          <w:strike w:val="0"/>
          <w:sz w:val="22"/>
          <w:u w:val="single"/>
        </w:rPr>
        <w:t xml:space="preserve">However, its </w:t>
      </w:r>
      <w:r>
        <w:rPr>
          <w:b/>
          <w:i w:val="0"/>
          <w:smallCaps w:val="0"/>
          <w:strike w:val="0"/>
          <w:sz w:val="22"/>
          <w:u w:val="single"/>
        </w:rPr>
        <w:t>characterization</w:t>
      </w:r>
      <w:r>
        <w:rPr>
          <w:b w:val="0"/>
          <w:i w:val="0"/>
          <w:smallCaps w:val="0"/>
          <w:strike w:val="0"/>
          <w:sz w:val="22"/>
          <w:u w:val="single"/>
        </w:rPr>
        <w:t xml:space="preserve"> of ETW's trademark </w:t>
      </w:r>
      <w:r>
        <w:rPr>
          <w:b/>
          <w:i w:val="0"/>
          <w:smallCaps w:val="0"/>
          <w:strike w:val="0"/>
          <w:sz w:val="22"/>
          <w:u w:val="single"/>
        </w:rPr>
        <w:t>claims</w:t>
      </w:r>
      <w:r>
        <w:rPr>
          <w:b w:val="0"/>
          <w:i w:val="0"/>
          <w:smallCaps w:val="0"/>
          <w:strike w:val="0"/>
          <w:sz w:val="22"/>
          <w:u w:val="single"/>
        </w:rPr>
        <w:t xml:space="preserve"> is noteworthy. </w:t>
      </w:r>
    </w:p>
    <w:p>
      <w:pPr>
        <w:spacing w:after="60"/>
      </w:pPr>
      <w:r>
        <w:rPr>
          <w:b w:val="0"/>
          <w:i w:val="0"/>
          <w:smallCaps w:val="0"/>
          <w:strike w:val="0"/>
          <w:sz w:val="16"/>
          <w:u w:val="none"/>
        </w:rPr>
        <w:t xml:space="preserve">Here, ETW claims protection under the Lanham Act for any and all images of Tiger Woods. This is an untenable claim. ETW asks us, in effect, to constitute Woods himself as a walking, talking trademark. Images and likenesses of Woods are not protectable as a trademark because they do not perform the trademark function of designation. They do not distinguish and identify the source of goods. They cannot function as a trademark because there are undoubtedly thousands of images and likenesses of Woods taken by countless photographers, and drawn, sketched, or painted by numerous artists, which have been published in many forms of media, and sold and distributed throughout the world.55 </w:t>
      </w:r>
    </w:p>
    <w:p>
      <w:pPr>
        <w:spacing w:after="60"/>
      </w:pPr>
      <w:r>
        <w:rPr>
          <w:b w:val="0"/>
          <w:i w:val="0"/>
          <w:smallCaps w:val="0"/>
          <w:strike w:val="0"/>
          <w:sz w:val="16"/>
          <w:u w:val="none"/>
        </w:rPr>
        <w:t>This probably states too much, and the majority may have been displaying some underlying antipathy for the nature of the claim. In any event, the court held that ETW did not hold trademark rights in all 56 images and likenesses of Woods. In a spiri</w:t>
      </w:r>
      <w:r>
        <w:rPr>
          <w:b w:val="0"/>
          <w:i w:val="0"/>
          <w:smallCaps w:val="0"/>
          <w:strike w:val="0"/>
          <w:sz w:val="22"/>
          <w:u w:val="single"/>
        </w:rPr>
        <w:t xml:space="preserve">ted </w:t>
      </w:r>
      <w:r>
        <w:rPr>
          <w:b/>
          <w:i w:val="0"/>
          <w:smallCaps w:val="0"/>
          <w:strike w:val="0"/>
          <w:sz w:val="22"/>
          <w:u w:val="single"/>
        </w:rPr>
        <w:t>dissent</w:t>
      </w:r>
      <w:r>
        <w:rPr>
          <w:b w:val="0"/>
          <w:i w:val="0"/>
          <w:smallCaps w:val="0"/>
          <w:strike w:val="0"/>
          <w:sz w:val="22"/>
          <w:u w:val="single"/>
        </w:rPr>
        <w:t xml:space="preserve">, at least one justice argued that </w:t>
      </w:r>
      <w:r>
        <w:rPr>
          <w:b/>
          <w:i w:val="0"/>
          <w:smallCaps w:val="0"/>
          <w:strike w:val="0"/>
          <w:sz w:val="22"/>
          <w:u w:val="single"/>
        </w:rPr>
        <w:t>Woods'</w:t>
      </w:r>
      <w:r>
        <w:rPr>
          <w:b w:val="0"/>
          <w:i w:val="0"/>
          <w:smallCaps w:val="0"/>
          <w:strike w:val="0"/>
          <w:sz w:val="22"/>
          <w:u w:val="single"/>
        </w:rPr>
        <w:t xml:space="preserve"> image may function as a </w:t>
      </w:r>
      <w:r>
        <w:rPr>
          <w:b/>
          <w:i w:val="0"/>
          <w:smallCaps w:val="0"/>
          <w:strike w:val="0"/>
          <w:sz w:val="22"/>
          <w:u w:val="single"/>
        </w:rPr>
        <w:t>trademark</w:t>
      </w:r>
      <w:r>
        <w:rPr>
          <w:b w:val="0"/>
          <w:i w:val="0"/>
          <w:smallCaps w:val="0"/>
          <w:strike w:val="0"/>
          <w:sz w:val="22"/>
          <w:u w:val="single"/>
        </w:rPr>
        <w:t xml:space="preserve">, provided, for example, that </w:t>
      </w:r>
      <w:r>
        <w:rPr>
          <w:b/>
          <w:i w:val="0"/>
          <w:smallCaps w:val="0"/>
          <w:strike w:val="0"/>
          <w:sz w:val="22"/>
          <w:u w:val="single"/>
        </w:rPr>
        <w:t>consumers</w:t>
      </w:r>
      <w:r>
        <w:rPr>
          <w:b w:val="0"/>
          <w:i w:val="0"/>
          <w:smallCaps w:val="0"/>
          <w:strike w:val="0"/>
          <w:sz w:val="22"/>
          <w:u w:val="single"/>
        </w:rPr>
        <w:t xml:space="preserve"> </w:t>
      </w:r>
      <w:r>
        <w:rPr>
          <w:b/>
          <w:i w:val="0"/>
          <w:smallCaps w:val="0"/>
          <w:strike w:val="0"/>
          <w:sz w:val="22"/>
          <w:u w:val="single"/>
        </w:rPr>
        <w:t>identified</w:t>
      </w:r>
      <w:r>
        <w:rPr>
          <w:b w:val="0"/>
          <w:i w:val="0"/>
          <w:smallCaps w:val="0"/>
          <w:strike w:val="0"/>
          <w:sz w:val="22"/>
          <w:u w:val="single"/>
        </w:rPr>
        <w:t xml:space="preserve"> him in a specific and familiar pose </w:t>
      </w:r>
      <w:r>
        <w:rPr>
          <w:b/>
          <w:i w:val="0"/>
          <w:smallCaps w:val="0"/>
          <w:strike w:val="0"/>
          <w:sz w:val="22"/>
          <w:u w:val="single"/>
        </w:rPr>
        <w:t>appropriated</w:t>
      </w:r>
      <w:r>
        <w:rPr>
          <w:b w:val="0"/>
          <w:i w:val="0"/>
          <w:smallCaps w:val="0"/>
          <w:strike w:val="0"/>
          <w:sz w:val="22"/>
          <w:u w:val="single"/>
        </w:rPr>
        <w:t xml:space="preserve"> by the artist</w:t>
      </w:r>
      <w:r>
        <w:rPr>
          <w:b w:val="0"/>
          <w:i w:val="0"/>
          <w:smallCaps w:val="0"/>
          <w:strike w:val="0"/>
          <w:sz w:val="16"/>
          <w:u w:val="none"/>
        </w:rPr>
        <w:t xml:space="preserve">.5 7 The case demonstrates the lack of clarity as to whether the Lanham Act protects human personas "like" </w:t>
      </w:r>
      <w:r>
        <w:rPr>
          <w:b w:val="0"/>
          <w:i w:val="0"/>
          <w:smallCaps w:val="0"/>
          <w:strike w:val="0"/>
          <w:sz w:val="22"/>
          <w:u w:val="single"/>
        </w:rPr>
        <w:t xml:space="preserve">a </w:t>
      </w:r>
      <w:r>
        <w:rPr>
          <w:b/>
          <w:i w:val="0"/>
          <w:smallCaps w:val="0"/>
          <w:strike w:val="0"/>
          <w:sz w:val="22"/>
          <w:u w:val="single"/>
        </w:rPr>
        <w:t>trademark</w:t>
      </w:r>
      <w:r>
        <w:rPr>
          <w:b w:val="0"/>
          <w:i w:val="0"/>
          <w:smallCaps w:val="0"/>
          <w:strike w:val="0"/>
          <w:sz w:val="22"/>
          <w:u w:val="single"/>
        </w:rPr>
        <w:t xml:space="preserve"> or if it is </w:t>
      </w:r>
      <w:r>
        <w:rPr>
          <w:b/>
          <w:i w:val="0"/>
          <w:smallCaps w:val="0"/>
          <w:strike w:val="0"/>
          <w:sz w:val="22"/>
          <w:u w:val="single"/>
        </w:rPr>
        <w:t>inevitable</w:t>
      </w:r>
      <w:r>
        <w:rPr>
          <w:b w:val="0"/>
          <w:i w:val="0"/>
          <w:smallCaps w:val="0"/>
          <w:strike w:val="0"/>
          <w:sz w:val="22"/>
          <w:u w:val="single"/>
        </w:rPr>
        <w:t xml:space="preserve"> that the Act will protect </w:t>
      </w:r>
      <w:r>
        <w:rPr>
          <w:b/>
          <w:i w:val="0"/>
          <w:smallCaps w:val="0"/>
          <w:strike w:val="0"/>
          <w:sz w:val="22"/>
          <w:u w:val="single"/>
        </w:rPr>
        <w:t>human</w:t>
      </w:r>
      <w:r>
        <w:rPr>
          <w:b w:val="0"/>
          <w:i w:val="0"/>
          <w:smallCaps w:val="0"/>
          <w:strike w:val="0"/>
          <w:sz w:val="22"/>
          <w:u w:val="single"/>
        </w:rPr>
        <w:t xml:space="preserve"> personas "as" </w:t>
      </w:r>
      <w:r>
        <w:rPr>
          <w:b/>
          <w:i w:val="0"/>
          <w:smallCaps w:val="0"/>
          <w:strike w:val="0"/>
          <w:sz w:val="22"/>
          <w:u w:val="single"/>
        </w:rPr>
        <w:t>trademarks</w:t>
      </w:r>
      <w:r>
        <w:rPr>
          <w:b w:val="0"/>
          <w:i w:val="0"/>
          <w:smallCaps w:val="0"/>
          <w:strike w:val="0"/>
          <w:sz w:val="22"/>
          <w:u w:val="single"/>
        </w:rPr>
        <w:t xml:space="preserve"> .</w:t>
      </w:r>
    </w:p>
    <w:p>
      <w:pPr>
        <w:pStyle w:val="Caption"/>
      </w:pPr>
      <w:r>
        <w:t>Source: Sonics - Michigan 7 2024 CFMP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