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“Substantial” means considerable.</w:t>
      </w:r>
    </w:p>
    <w:p>
      <w:pPr>
        <w:spacing w:after="80"/>
      </w:pPr>
      <w:r>
        <w:rPr>
          <w:b/>
          <w:i w:val="0"/>
          <w:smallCaps w:val="0"/>
          <w:strike w:val="0"/>
          <w:sz w:val="26"/>
          <w:u w:val="none"/>
        </w:rPr>
        <w:t xml:space="preserve">SEC 5 – </w:t>
      </w:r>
      <w:r>
        <w:rPr>
          <w:b w:val="0"/>
          <w:i w:val="0"/>
          <w:smallCaps w:val="0"/>
          <w:strike w:val="0"/>
          <w:sz w:val="22"/>
          <w:u w:val="none"/>
        </w:rPr>
        <w:t>Investment Company Act of 1940 -- Section 3(a)(1)(A), 3(a)(1)(C), 3(c)(3), 2(a)(5), 7(d), 3(a)(10) -- Rule 3a-6(b), 3a-6, 3a-6(a), 3a-6(b)(2), 6c-9, 3-16 of Regulation S-X, 902 of Regulation S, lexis</w:t>
      </w:r>
    </w:p>
    <w:p>
      <w:pPr>
        <w:spacing w:after="60"/>
      </w:pPr>
      <w:r>
        <w:rPr>
          <w:b w:val="0"/>
          <w:i w:val="0"/>
          <w:smallCaps w:val="0"/>
          <w:strike w:val="0"/>
          <w:sz w:val="56"/>
          <w:u w:val="none"/>
        </w:rPr>
        <w:t>You contend</w:t>
      </w:r>
      <w:r>
        <w:rPr>
          <w:b w:val="0"/>
          <w:i w:val="0"/>
          <w:smallCaps w:val="0"/>
          <w:strike w:val="0"/>
          <w:sz w:val="16"/>
          <w:u w:val="none"/>
        </w:rPr>
        <w:t xml:space="preserve"> further that the </w:t>
      </w:r>
      <w:r>
        <w:rPr>
          <w:b/>
          <w:i w:val="0"/>
          <w:smallCaps w:val="0"/>
          <w:strike w:val="0"/>
          <w:sz w:val="22"/>
          <w:u w:val="single"/>
        </w:rPr>
        <w:t>ten percent</w:t>
      </w:r>
      <w:r>
        <w:rPr>
          <w:b w:val="0"/>
          <w:i w:val="0"/>
          <w:smallCaps w:val="0"/>
          <w:strike w:val="0"/>
          <w:sz w:val="16"/>
          <w:u w:val="none"/>
        </w:rPr>
        <w:t xml:space="preserve"> test </w:t>
      </w:r>
      <w:r>
        <w:rPr>
          <w:b w:val="0"/>
          <w:i w:val="0"/>
          <w:smallCaps w:val="0"/>
          <w:strike w:val="0"/>
          <w:sz w:val="56"/>
          <w:u w:val="none"/>
        </w:rPr>
        <w:t>is consistent with the</w:t>
      </w:r>
      <w:r>
        <w:rPr>
          <w:b w:val="0"/>
          <w:i w:val="0"/>
          <w:smallCaps w:val="0"/>
          <w:strike w:val="0"/>
          <w:sz w:val="16"/>
          <w:u w:val="none"/>
        </w:rPr>
        <w:t xml:space="preserve"> plain </w:t>
      </w:r>
      <w:r>
        <w:rPr>
          <w:b w:val="0"/>
          <w:i w:val="0"/>
          <w:smallCaps w:val="0"/>
          <w:strike w:val="0"/>
          <w:sz w:val="56"/>
          <w:u w:val="none"/>
        </w:rPr>
        <w:t xml:space="preserve">meaning of the </w:t>
      </w:r>
      <w:r>
        <w:rPr>
          <w:b/>
          <w:i w:val="0"/>
          <w:smallCaps w:val="0"/>
          <w:strike w:val="0"/>
          <w:sz w:val="22"/>
          <w:u w:val="single"/>
        </w:rPr>
        <w:t xml:space="preserve">word </w:t>
      </w:r>
      <w:r>
        <w:rPr>
          <w:b/>
          <w:i w:val="0"/>
          <w:smallCaps w:val="0"/>
          <w:strike w:val="0"/>
          <w:sz w:val="22"/>
          <w:highlight w:val="cyan"/>
          <w:u w:val="single"/>
        </w:rPr>
        <w:t>"substantial":</w:t>
      </w:r>
      <w:r>
        <w:rPr>
          <w:b w:val="0"/>
          <w:i w:val="0"/>
          <w:smallCaps w:val="0"/>
          <w:strike w:val="0"/>
          <w:sz w:val="16"/>
          <w:highlight w:val="cyan"/>
          <w:u w:val="none"/>
        </w:rPr>
        <w:t xml:space="preserve"> </w:t>
      </w:r>
      <w:r>
        <w:rPr>
          <w:b/>
          <w:i w:val="0"/>
          <w:smallCaps w:val="0"/>
          <w:strike w:val="0"/>
          <w:sz w:val="22"/>
          <w:highlight w:val="cyan"/>
          <w:u w:val="single"/>
        </w:rPr>
        <w:t>"Belonging to substance</w:t>
      </w:r>
      <w:r>
        <w:rPr>
          <w:b/>
          <w:i w:val="0"/>
          <w:smallCaps w:val="0"/>
          <w:strike w:val="0"/>
          <w:sz w:val="22"/>
          <w:u w:val="single"/>
        </w:rPr>
        <w:t>;</w:t>
      </w:r>
      <w:r>
        <w:rPr>
          <w:b w:val="0"/>
          <w:i w:val="0"/>
          <w:smallCaps w:val="0"/>
          <w:strike w:val="0"/>
          <w:sz w:val="16"/>
          <w:u w:val="none"/>
        </w:rPr>
        <w:t xml:space="preserve"> actually </w:t>
      </w:r>
      <w:r>
        <w:rPr>
          <w:b/>
          <w:i w:val="0"/>
          <w:smallCaps w:val="0"/>
          <w:strike w:val="0"/>
          <w:sz w:val="22"/>
          <w:u w:val="single"/>
        </w:rPr>
        <w:t>existing</w:t>
      </w:r>
      <w:r>
        <w:rPr>
          <w:b w:val="0"/>
          <w:i w:val="0"/>
          <w:smallCaps w:val="0"/>
          <w:strike w:val="0"/>
          <w:sz w:val="16"/>
          <w:u w:val="none"/>
        </w:rPr>
        <w:t xml:space="preserve">; </w:t>
      </w:r>
      <w:r>
        <w:rPr>
          <w:b/>
          <w:i w:val="0"/>
          <w:smallCaps w:val="0"/>
          <w:strike w:val="0"/>
          <w:sz w:val="22"/>
          <w:highlight w:val="cyan"/>
          <w:u w:val="single"/>
        </w:rPr>
        <w:t>real</w:t>
      </w:r>
      <w:r>
        <w:rPr>
          <w:b w:val="0"/>
          <w:i w:val="0"/>
          <w:smallCaps w:val="0"/>
          <w:strike w:val="0"/>
          <w:sz w:val="16"/>
          <w:u w:val="none"/>
        </w:rPr>
        <w:t xml:space="preserve">; not seeming or imaginary; not illusive; solid; true; veritable. Something worthwhile as distinguished from something without value or merely nominal." n7 You also contend that foreign banks that meet the ten percent test view their deposit-taking and credit extension activities as substantial due in part to the resources that must be extended to engage in those activities. In addition, you assert that the relevant foreign financial authorities view these activities as substantial, as evidenced by their specific regulation of such activities. In determining whether a foreign bank derives "a substantial portion of its business from ... extending commercial and other types of credit, and accepting demand and other types of deposits," for purposes of rule 3a-6, </w:t>
      </w:r>
      <w:r>
        <w:rPr>
          <w:b w:val="0"/>
          <w:i w:val="0"/>
          <w:smallCaps w:val="0"/>
          <w:strike w:val="0"/>
          <w:sz w:val="56"/>
          <w:u w:val="none"/>
        </w:rPr>
        <w:t xml:space="preserve">we are </w:t>
      </w:r>
      <w:r>
        <w:rPr>
          <w:b/>
          <w:i w:val="0"/>
          <w:smallCaps w:val="0"/>
          <w:strike w:val="0"/>
          <w:sz w:val="22"/>
          <w:highlight w:val="cyan"/>
          <w:u w:val="single"/>
        </w:rPr>
        <w:t>not</w:t>
      </w:r>
      <w:r>
        <w:rPr>
          <w:b/>
          <w:i w:val="0"/>
          <w:smallCaps w:val="0"/>
          <w:strike w:val="0"/>
          <w:sz w:val="22"/>
          <w:u w:val="single"/>
        </w:rPr>
        <w:t xml:space="preserve"> inclined</w:t>
      </w:r>
      <w:r>
        <w:rPr>
          <w:b w:val="0"/>
          <w:i w:val="0"/>
          <w:smallCaps w:val="0"/>
          <w:strike w:val="0"/>
          <w:sz w:val="56"/>
          <w:u w:val="none"/>
        </w:rPr>
        <w:t xml:space="preserve"> to provide an </w:t>
      </w:r>
      <w:r>
        <w:rPr>
          <w:b/>
          <w:i w:val="0"/>
          <w:smallCaps w:val="0"/>
          <w:strike w:val="0"/>
          <w:sz w:val="22"/>
          <w:u w:val="single"/>
        </w:rPr>
        <w:t>interpretation</w:t>
      </w:r>
      <w:r>
        <w:rPr>
          <w:b w:val="0"/>
          <w:i w:val="0"/>
          <w:smallCaps w:val="0"/>
          <w:strike w:val="0"/>
          <w:sz w:val="56"/>
          <w:u w:val="none"/>
        </w:rPr>
        <w:t xml:space="preserve"> </w:t>
      </w:r>
      <w:r>
        <w:rPr>
          <w:b w:val="0"/>
          <w:i w:val="0"/>
          <w:smallCaps w:val="0"/>
          <w:strike w:val="0"/>
          <w:sz w:val="56"/>
          <w:highlight w:val="cyan"/>
          <w:u w:val="none"/>
        </w:rPr>
        <w:t>based</w:t>
      </w:r>
      <w:r>
        <w:rPr>
          <w:b w:val="0"/>
          <w:i w:val="0"/>
          <w:smallCaps w:val="0"/>
          <w:strike w:val="0"/>
          <w:sz w:val="16"/>
          <w:highlight w:val="cyan"/>
          <w:u w:val="none"/>
        </w:rPr>
        <w:t xml:space="preserve"> </w:t>
      </w:r>
      <w:r>
        <w:rPr>
          <w:b/>
          <w:i w:val="0"/>
          <w:smallCaps w:val="0"/>
          <w:strike w:val="0"/>
          <w:sz w:val="22"/>
          <w:highlight w:val="cyan"/>
          <w:u w:val="single"/>
        </w:rPr>
        <w:t>on</w:t>
      </w:r>
      <w:r>
        <w:rPr>
          <w:b/>
          <w:i w:val="0"/>
          <w:smallCaps w:val="0"/>
          <w:strike w:val="0"/>
          <w:sz w:val="22"/>
          <w:u w:val="single"/>
        </w:rPr>
        <w:t xml:space="preserve"> </w:t>
      </w:r>
      <w:r>
        <w:rPr>
          <w:b/>
          <w:i w:val="0"/>
          <w:smallCaps w:val="0"/>
          <w:strike w:val="0"/>
          <w:sz w:val="22"/>
          <w:u w:val="single"/>
        </w:rPr>
        <w:t xml:space="preserve">particular </w:t>
      </w:r>
      <w:r>
        <w:rPr>
          <w:b/>
          <w:i w:val="0"/>
          <w:smallCaps w:val="0"/>
          <w:strike w:val="0"/>
          <w:sz w:val="22"/>
          <w:highlight w:val="cyan"/>
          <w:u w:val="single"/>
        </w:rPr>
        <w:t>minimum</w:t>
      </w:r>
      <w:r>
        <w:rPr>
          <w:b/>
          <w:i w:val="0"/>
          <w:smallCaps w:val="0"/>
          <w:strike w:val="0"/>
          <w:sz w:val="22"/>
          <w:highlight w:val="cyan"/>
          <w:u w:val="single"/>
        </w:rPr>
        <w:t xml:space="preserve"> percentages</w:t>
      </w:r>
      <w:r>
        <w:rPr>
          <w:b w:val="0"/>
          <w:i w:val="0"/>
          <w:smallCaps w:val="0"/>
          <w:strike w:val="0"/>
          <w:sz w:val="16"/>
          <w:u w:val="none"/>
        </w:rPr>
        <w:t xml:space="preserve"> of either the bank's liabilities (in the case of deposits) or assets or revenues (in the case of credit extensions). </w:t>
      </w:r>
      <w:r>
        <w:rPr>
          <w:b w:val="0"/>
          <w:i w:val="0"/>
          <w:smallCaps w:val="0"/>
          <w:strike w:val="0"/>
          <w:sz w:val="56"/>
          <w:u w:val="none"/>
        </w:rPr>
        <w:t>This conclusion</w:t>
      </w:r>
      <w:r>
        <w:rPr>
          <w:b w:val="0"/>
          <w:i w:val="0"/>
          <w:smallCaps w:val="0"/>
          <w:strike w:val="0"/>
          <w:sz w:val="16"/>
          <w:u w:val="none"/>
        </w:rPr>
        <w:t xml:space="preserve"> [*9</w:t>
      </w:r>
      <w:r>
        <w:rPr>
          <w:b w:val="0"/>
          <w:i w:val="0"/>
          <w:smallCaps w:val="0"/>
          <w:strike w:val="0"/>
          <w:sz w:val="16"/>
          <w:u w:val="none"/>
        </w:rPr>
        <w:t xml:space="preserve">]  </w:t>
      </w:r>
      <w:r>
        <w:rPr>
          <w:b w:val="0"/>
          <w:i w:val="0"/>
          <w:smallCaps w:val="0"/>
          <w:strike w:val="0"/>
          <w:sz w:val="56"/>
          <w:u w:val="none"/>
        </w:rPr>
        <w:t>is</w:t>
      </w:r>
      <w:r>
        <w:rPr>
          <w:b w:val="0"/>
          <w:i w:val="0"/>
          <w:smallCaps w:val="0"/>
          <w:strike w:val="0"/>
          <w:sz w:val="56"/>
          <w:u w:val="none"/>
        </w:rPr>
        <w:t xml:space="preserve"> based</w:t>
      </w:r>
      <w:r>
        <w:rPr>
          <w:b w:val="0"/>
          <w:i w:val="0"/>
          <w:smallCaps w:val="0"/>
          <w:strike w:val="0"/>
          <w:sz w:val="16"/>
          <w:u w:val="none"/>
        </w:rPr>
        <w:t xml:space="preserve">, in part, </w:t>
      </w:r>
      <w:r>
        <w:rPr>
          <w:b w:val="0"/>
          <w:i w:val="0"/>
          <w:smallCaps w:val="0"/>
          <w:strike w:val="0"/>
          <w:sz w:val="56"/>
          <w:u w:val="none"/>
        </w:rPr>
        <w:t>on the fact</w:t>
      </w:r>
      <w:r>
        <w:rPr>
          <w:b w:val="0"/>
          <w:i w:val="0"/>
          <w:smallCaps w:val="0"/>
          <w:strike w:val="0"/>
          <w:sz w:val="16"/>
          <w:u w:val="none"/>
        </w:rPr>
        <w:t xml:space="preserve"> that </w:t>
      </w:r>
      <w:r>
        <w:rPr>
          <w:b w:val="0"/>
          <w:i w:val="0"/>
          <w:smallCaps w:val="0"/>
          <w:strike w:val="0"/>
          <w:sz w:val="56"/>
          <w:u w:val="none"/>
        </w:rPr>
        <w:t>the Commission</w:t>
      </w:r>
      <w:r>
        <w:rPr>
          <w:b w:val="0"/>
          <w:i w:val="0"/>
          <w:smallCaps w:val="0"/>
          <w:strike w:val="0"/>
          <w:sz w:val="16"/>
          <w:u w:val="none"/>
        </w:rPr>
        <w:t xml:space="preserve">, when adopting this standard, </w:t>
      </w:r>
      <w:r>
        <w:rPr>
          <w:b/>
          <w:i w:val="0"/>
          <w:smallCaps w:val="0"/>
          <w:strike w:val="0"/>
          <w:sz w:val="22"/>
          <w:u w:val="single"/>
        </w:rPr>
        <w:t>chose not to define it by reference to minimum percentages</w:t>
      </w:r>
      <w:r>
        <w:rPr>
          <w:b w:val="0"/>
          <w:i w:val="0"/>
          <w:smallCaps w:val="0"/>
          <w:strike w:val="0"/>
          <w:sz w:val="16"/>
          <w:u w:val="none"/>
        </w:rPr>
        <w:t xml:space="preserve">. Although we are not willing to set forth such minimum percentages, we recognize that </w:t>
      </w:r>
      <w:r>
        <w:rPr>
          <w:b/>
          <w:i w:val="0"/>
          <w:smallCaps w:val="0"/>
          <w:strike w:val="0"/>
          <w:sz w:val="22"/>
          <w:u w:val="single"/>
        </w:rPr>
        <w:t>various percentages</w:t>
      </w:r>
      <w:r>
        <w:rPr>
          <w:b w:val="0"/>
          <w:i w:val="0"/>
          <w:smallCaps w:val="0"/>
          <w:strike w:val="0"/>
          <w:sz w:val="16"/>
          <w:u w:val="none"/>
        </w:rPr>
        <w:t xml:space="preserve"> </w:t>
      </w:r>
      <w:r>
        <w:rPr>
          <w:b w:val="0"/>
          <w:i w:val="0"/>
          <w:smallCaps w:val="0"/>
          <w:strike w:val="0"/>
          <w:sz w:val="56"/>
          <w:u w:val="none"/>
        </w:rPr>
        <w:t>could demonstrate that a</w:t>
      </w:r>
      <w:r>
        <w:rPr>
          <w:b w:val="0"/>
          <w:i w:val="0"/>
          <w:smallCaps w:val="0"/>
          <w:strike w:val="0"/>
          <w:sz w:val="16"/>
          <w:u w:val="none"/>
        </w:rPr>
        <w:t xml:space="preserve"> foreign </w:t>
      </w:r>
      <w:r>
        <w:rPr>
          <w:b w:val="0"/>
          <w:i w:val="0"/>
          <w:smallCaps w:val="0"/>
          <w:strike w:val="0"/>
          <w:sz w:val="56"/>
          <w:u w:val="none"/>
        </w:rPr>
        <w:t xml:space="preserve">bank derives a </w:t>
      </w:r>
      <w:r>
        <w:rPr>
          <w:b/>
          <w:i w:val="0"/>
          <w:smallCaps w:val="0"/>
          <w:strike w:val="0"/>
          <w:sz w:val="22"/>
          <w:u w:val="single"/>
        </w:rPr>
        <w:t>substantial portion</w:t>
      </w:r>
      <w:r>
        <w:rPr>
          <w:b w:val="0"/>
          <w:i w:val="0"/>
          <w:smallCaps w:val="0"/>
          <w:strike w:val="0"/>
          <w:sz w:val="16"/>
          <w:u w:val="none"/>
        </w:rPr>
        <w:t xml:space="preserve"> of its business </w:t>
      </w:r>
      <w:r>
        <w:rPr>
          <w:b w:val="0"/>
          <w:i w:val="0"/>
          <w:smallCaps w:val="0"/>
          <w:strike w:val="0"/>
          <w:sz w:val="56"/>
          <w:u w:val="none"/>
        </w:rPr>
        <w:t>from</w:t>
      </w:r>
      <w:r>
        <w:rPr>
          <w:b w:val="0"/>
          <w:i w:val="0"/>
          <w:smallCaps w:val="0"/>
          <w:strike w:val="0"/>
          <w:sz w:val="16"/>
          <w:u w:val="none"/>
        </w:rPr>
        <w:t xml:space="preserve"> extending commercial and other types of </w:t>
      </w:r>
      <w:r>
        <w:rPr>
          <w:b w:val="0"/>
          <w:i w:val="0"/>
          <w:smallCaps w:val="0"/>
          <w:strike w:val="0"/>
          <w:sz w:val="56"/>
          <w:u w:val="none"/>
        </w:rPr>
        <w:t>credit</w:t>
      </w:r>
      <w:r>
        <w:rPr>
          <w:b w:val="0"/>
          <w:i w:val="0"/>
          <w:smallCaps w:val="0"/>
          <w:strike w:val="0"/>
          <w:sz w:val="16"/>
          <w:u w:val="none"/>
        </w:rPr>
        <w:t xml:space="preserve"> and accepting demand and other types of deposits.</w:t>
      </w:r>
    </w:p>
    <w:p>
      <w:pPr>
        <w:pStyle w:val="Caption"/>
      </w:pPr>
      <w:r>
        <w:t>Source: Topicality Updates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