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vital</w:t>
      </w:r>
      <w:r>
        <w:rPr>
          <w:b/>
          <w:i w:val="0"/>
          <w:smallCaps w:val="0"/>
          <w:strike w:val="0"/>
          <w:sz w:val="26"/>
          <w:u w:val="none"/>
        </w:rPr>
        <w:t xml:space="preserve"> to </w:t>
      </w:r>
      <w:r>
        <w:rPr>
          <w:b/>
          <w:i w:val="0"/>
          <w:smallCaps w:val="0"/>
          <w:strike w:val="0"/>
          <w:sz w:val="26"/>
          <w:u w:val="single"/>
        </w:rPr>
        <w:t>education</w:t>
      </w:r>
      <w:r>
        <w:rPr>
          <w:b/>
          <w:i w:val="0"/>
          <w:smallCaps w:val="0"/>
          <w:strike w:val="0"/>
          <w:sz w:val="26"/>
          <w:u w:val="none"/>
        </w:rPr>
        <w:t xml:space="preserve"> AND </w:t>
      </w:r>
      <w:r>
        <w:rPr>
          <w:b/>
          <w:i w:val="0"/>
          <w:smallCaps w:val="0"/>
          <w:strike w:val="0"/>
          <w:sz w:val="26"/>
          <w:u w:val="single"/>
        </w:rPr>
        <w:t>understudied</w:t>
      </w:r>
      <w:r>
        <w:rPr>
          <w:b/>
          <w:i w:val="0"/>
          <w:smallCaps w:val="0"/>
          <w:strike w:val="0"/>
          <w:sz w:val="26"/>
          <w:u w:val="none"/>
        </w:rPr>
        <w:t>.</w:t>
      </w:r>
    </w:p>
    <w:p>
      <w:pPr>
        <w:spacing w:after="80"/>
      </w:pPr>
      <w:r>
        <w:rPr>
          <w:b/>
          <w:i w:val="0"/>
          <w:smallCaps w:val="0"/>
          <w:strike w:val="0"/>
          <w:sz w:val="26"/>
          <w:u w:val="none"/>
        </w:rPr>
        <w:t xml:space="preserve">Herian ’11 </w:t>
      </w:r>
      <w:r>
        <w:rPr>
          <w:b w:val="0"/>
          <w:i w:val="0"/>
          <w:smallCaps w:val="0"/>
          <w:strike w:val="0"/>
          <w:sz w:val="22"/>
          <w:u w:val="none"/>
        </w:rPr>
        <w:t>[Mitchel; February 16; Research specialist at the University of Nebraska Public Policy center, Ph.D. and M.A. from the University of Nebraska-Lincoln; Governing the States and the Nation: The Intergovernmental Policy Influence of the National Governors Association, Kindle]</w:t>
      </w:r>
    </w:p>
    <w:p>
      <w:pPr>
        <w:spacing w:after="60"/>
      </w:pPr>
      <w:r>
        <w:rPr>
          <w:b w:val="0"/>
          <w:i w:val="0"/>
          <w:smallCaps w:val="0"/>
          <w:strike w:val="0"/>
          <w:sz w:val="16"/>
          <w:u w:val="none"/>
        </w:rPr>
        <w:t xml:space="preserve">The U.S. political system provides </w:t>
      </w:r>
      <w:r>
        <w:rPr>
          <w:b w:val="0"/>
          <w:i w:val="0"/>
          <w:smallCaps w:val="0"/>
          <w:strike w:val="0"/>
          <w:sz w:val="22"/>
          <w:highlight w:val="cyan"/>
          <w:u w:val="single"/>
        </w:rPr>
        <w:t>governors</w:t>
      </w:r>
      <w:r>
        <w:rPr>
          <w:b w:val="0"/>
          <w:i w:val="0"/>
          <w:smallCaps w:val="0"/>
          <w:strike w:val="0"/>
          <w:sz w:val="16"/>
          <w:u w:val="none"/>
        </w:rPr>
        <w:t xml:space="preserve"> with opportunities to </w:t>
      </w:r>
      <w:r>
        <w:rPr>
          <w:b/>
          <w:i w:val="0"/>
          <w:smallCaps w:val="0"/>
          <w:strike w:val="0"/>
          <w:sz w:val="22"/>
          <w:highlight w:val="cyan"/>
          <w:u w:val="single"/>
        </w:rPr>
        <w:t>shape policy</w:t>
      </w:r>
      <w:r>
        <w:rPr>
          <w:b w:val="0"/>
          <w:i w:val="0"/>
          <w:smallCaps w:val="0"/>
          <w:strike w:val="0"/>
          <w:sz w:val="22"/>
          <w:u w:val="single"/>
        </w:rPr>
        <w:t xml:space="preserve"> at many levels. From working with localities</w:t>
      </w:r>
      <w:r>
        <w:rPr>
          <w:b w:val="0"/>
          <w:i w:val="0"/>
          <w:smallCaps w:val="0"/>
          <w:strike w:val="0"/>
          <w:sz w:val="16"/>
          <w:u w:val="none"/>
        </w:rPr>
        <w:t xml:space="preserve"> and quasi-governmental bodies, to crafting state budgets, to testifying before congressional committees in Washington, D.C., </w:t>
      </w:r>
      <w:r>
        <w:rPr>
          <w:b w:val="0"/>
          <w:i w:val="0"/>
          <w:smallCaps w:val="0"/>
          <w:strike w:val="0"/>
          <w:sz w:val="22"/>
          <w:highlight w:val="cyan"/>
          <w:u w:val="single"/>
        </w:rPr>
        <w:t>the</w:t>
      </w:r>
      <w:r>
        <w:rPr>
          <w:b w:val="0"/>
          <w:i w:val="0"/>
          <w:smallCaps w:val="0"/>
          <w:strike w:val="0"/>
          <w:sz w:val="22"/>
          <w:u w:val="single"/>
        </w:rPr>
        <w:t xml:space="preserve"> modern</w:t>
      </w:r>
      <w:r>
        <w:rPr>
          <w:b w:val="0"/>
          <w:i w:val="0"/>
          <w:smallCaps w:val="0"/>
          <w:strike w:val="0"/>
          <w:sz w:val="16"/>
          <w:u w:val="none"/>
        </w:rPr>
        <w:t>-</w:t>
      </w:r>
      <w:r>
        <w:rPr>
          <w:b w:val="0"/>
          <w:i w:val="0"/>
          <w:smallCaps w:val="0"/>
          <w:strike w:val="0"/>
          <w:sz w:val="22"/>
          <w:u w:val="single"/>
        </w:rPr>
        <w:t xml:space="preserve">day governor fills many roles and is the </w:t>
      </w:r>
      <w:r>
        <w:rPr>
          <w:b/>
          <w:i w:val="0"/>
          <w:smallCaps w:val="0"/>
          <w:strike w:val="0"/>
          <w:sz w:val="22"/>
          <w:highlight w:val="cyan"/>
          <w:u w:val="single"/>
        </w:rPr>
        <w:t>key player</w:t>
      </w:r>
      <w:r>
        <w:rPr>
          <w:b w:val="0"/>
          <w:i w:val="0"/>
          <w:smallCaps w:val="0"/>
          <w:strike w:val="0"/>
          <w:sz w:val="22"/>
          <w:highlight w:val="cyan"/>
          <w:u w:val="single"/>
        </w:rPr>
        <w:t xml:space="preserve"> at many</w:t>
      </w:r>
      <w:r>
        <w:rPr>
          <w:b w:val="0"/>
          <w:i w:val="0"/>
          <w:smallCaps w:val="0"/>
          <w:strike w:val="0"/>
          <w:sz w:val="22"/>
          <w:u w:val="single"/>
        </w:rPr>
        <w:t xml:space="preserve"> of the crucial </w:t>
      </w:r>
      <w:r>
        <w:rPr>
          <w:b/>
          <w:i w:val="0"/>
          <w:smallCaps w:val="0"/>
          <w:strike w:val="0"/>
          <w:sz w:val="22"/>
          <w:highlight w:val="cyan"/>
          <w:u w:val="single"/>
        </w:rPr>
        <w:t>decision</w:t>
      </w:r>
      <w:r>
        <w:rPr>
          <w:b w:val="0"/>
          <w:i w:val="0"/>
          <w:smallCaps w:val="0"/>
          <w:strike w:val="0"/>
          <w:sz w:val="22"/>
          <w:u w:val="single"/>
        </w:rPr>
        <w:t xml:space="preserve"> point</w:t>
      </w:r>
      <w:r>
        <w:rPr>
          <w:b/>
          <w:i w:val="0"/>
          <w:smallCaps w:val="0"/>
          <w:strike w:val="0"/>
          <w:sz w:val="22"/>
          <w:u w:val="single"/>
        </w:rPr>
        <w:t>s</w:t>
      </w:r>
      <w:r>
        <w:rPr>
          <w:b w:val="0"/>
          <w:i w:val="0"/>
          <w:smallCaps w:val="0"/>
          <w:strike w:val="0"/>
          <w:sz w:val="22"/>
          <w:u w:val="single"/>
        </w:rPr>
        <w:t xml:space="preserve"> in the development of policy</w:t>
      </w:r>
      <w:r>
        <w:rPr>
          <w:b w:val="0"/>
          <w:i w:val="0"/>
          <w:smallCaps w:val="0"/>
          <w:strike w:val="0"/>
          <w:sz w:val="16"/>
          <w:u w:val="none"/>
        </w:rPr>
        <w:t xml:space="preserve">. In recognition of this important fact, </w:t>
      </w:r>
      <w:r>
        <w:rPr>
          <w:b/>
          <w:i w:val="0"/>
          <w:smallCaps w:val="0"/>
          <w:strike w:val="0"/>
          <w:sz w:val="22"/>
          <w:u w:val="single"/>
        </w:rPr>
        <w:t xml:space="preserve">political </w:t>
      </w:r>
      <w:r>
        <w:rPr>
          <w:b/>
          <w:i w:val="0"/>
          <w:smallCaps w:val="0"/>
          <w:strike w:val="0"/>
          <w:sz w:val="22"/>
          <w:highlight w:val="cyan"/>
          <w:u w:val="single"/>
        </w:rPr>
        <w:t>scientists</w:t>
      </w:r>
      <w:r>
        <w:rPr>
          <w:b w:val="0"/>
          <w:i w:val="0"/>
          <w:smallCaps w:val="0"/>
          <w:strike w:val="0"/>
          <w:sz w:val="22"/>
          <w:u w:val="single"/>
        </w:rPr>
        <w:t xml:space="preserve"> have </w:t>
      </w:r>
      <w:r>
        <w:rPr>
          <w:b w:val="0"/>
          <w:i w:val="0"/>
          <w:smallCaps w:val="0"/>
          <w:strike w:val="0"/>
          <w:sz w:val="22"/>
          <w:highlight w:val="cyan"/>
          <w:u w:val="single"/>
        </w:rPr>
        <w:t xml:space="preserve">worked to </w:t>
      </w:r>
      <w:r>
        <w:rPr>
          <w:b/>
          <w:i w:val="0"/>
          <w:smallCaps w:val="0"/>
          <w:strike w:val="0"/>
          <w:sz w:val="22"/>
          <w:highlight w:val="cyan"/>
          <w:u w:val="single"/>
        </w:rPr>
        <w:t>increase</w:t>
      </w:r>
      <w:r>
        <w:rPr>
          <w:b w:val="0"/>
          <w:i w:val="0"/>
          <w:smallCaps w:val="0"/>
          <w:strike w:val="0"/>
          <w:sz w:val="22"/>
          <w:u w:val="single"/>
        </w:rPr>
        <w:t xml:space="preserve"> both the </w:t>
      </w:r>
      <w:r>
        <w:rPr>
          <w:b/>
          <w:i w:val="0"/>
          <w:smallCaps w:val="0"/>
          <w:strike w:val="0"/>
          <w:sz w:val="22"/>
          <w:highlight w:val="cyan"/>
          <w:u w:val="single"/>
        </w:rPr>
        <w:t>quality</w:t>
      </w:r>
      <w:r>
        <w:rPr>
          <w:b w:val="0"/>
          <w:i w:val="0"/>
          <w:smallCaps w:val="0"/>
          <w:strike w:val="0"/>
          <w:sz w:val="22"/>
          <w:highlight w:val="cyan"/>
          <w:u w:val="single"/>
        </w:rPr>
        <w:t xml:space="preserve"> and </w:t>
      </w:r>
      <w:r>
        <w:rPr>
          <w:b/>
          <w:i w:val="0"/>
          <w:smallCaps w:val="0"/>
          <w:strike w:val="0"/>
          <w:sz w:val="22"/>
          <w:highlight w:val="cyan"/>
          <w:u w:val="single"/>
        </w:rPr>
        <w:t>quantity</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highlight w:val="cyan"/>
          <w:u w:val="single"/>
        </w:rPr>
        <w:t>research</w:t>
      </w:r>
      <w:r>
        <w:rPr>
          <w:b w:val="0"/>
          <w:i w:val="0"/>
          <w:smallCaps w:val="0"/>
          <w:strike w:val="0"/>
          <w:sz w:val="22"/>
          <w:u w:val="single"/>
        </w:rPr>
        <w:t xml:space="preserve"> </w:t>
      </w:r>
      <w:r>
        <w:rPr>
          <w:b w:val="0"/>
          <w:i w:val="0"/>
          <w:smallCaps w:val="0"/>
          <w:strike w:val="0"/>
          <w:sz w:val="22"/>
          <w:u w:val="single"/>
        </w:rPr>
        <w:t>on</w:t>
      </w:r>
      <w:r>
        <w:rPr>
          <w:b w:val="0"/>
          <w:i w:val="0"/>
          <w:smallCaps w:val="0"/>
          <w:strike w:val="0"/>
          <w:sz w:val="22"/>
          <w:u w:val="single"/>
        </w:rPr>
        <w:t xml:space="preserve"> this office </w:t>
      </w:r>
      <w:r>
        <w:rPr>
          <w:b w:val="0"/>
          <w:i w:val="0"/>
          <w:smallCaps w:val="0"/>
          <w:strike w:val="0"/>
          <w:sz w:val="22"/>
          <w:highlight w:val="cyan"/>
          <w:u w:val="single"/>
        </w:rPr>
        <w:t>in</w:t>
      </w:r>
      <w:r>
        <w:rPr>
          <w:b w:val="0"/>
          <w:i w:val="0"/>
          <w:smallCaps w:val="0"/>
          <w:strike w:val="0"/>
          <w:sz w:val="22"/>
          <w:u w:val="single"/>
        </w:rPr>
        <w:t xml:space="preserve"> the past three </w:t>
      </w:r>
      <w:r>
        <w:rPr>
          <w:b w:val="0"/>
          <w:i w:val="0"/>
          <w:smallCaps w:val="0"/>
          <w:strike w:val="0"/>
          <w:sz w:val="22"/>
          <w:highlight w:val="cyan"/>
          <w:u w:val="single"/>
        </w:rPr>
        <w:t>decades. Scholars</w:t>
      </w:r>
      <w:r>
        <w:rPr>
          <w:b w:val="0"/>
          <w:i w:val="0"/>
          <w:smallCaps w:val="0"/>
          <w:strike w:val="0"/>
          <w:sz w:val="16"/>
          <w:u w:val="none"/>
        </w:rPr>
        <w:t xml:space="preserve"> such as Joseph Schlesinger, Larry Sabato, Thad Beyle, and Nelson Dometrius have </w:t>
      </w:r>
      <w:r>
        <w:rPr>
          <w:b w:val="0"/>
          <w:i w:val="0"/>
          <w:smallCaps w:val="0"/>
          <w:strike w:val="0"/>
          <w:sz w:val="22"/>
          <w:u w:val="single"/>
        </w:rPr>
        <w:t xml:space="preserve">helped </w:t>
      </w:r>
      <w:r>
        <w:rPr>
          <w:b w:val="0"/>
          <w:i w:val="0"/>
          <w:smallCaps w:val="0"/>
          <w:strike w:val="0"/>
          <w:sz w:val="22"/>
          <w:highlight w:val="cyan"/>
          <w:u w:val="single"/>
        </w:rPr>
        <w:t xml:space="preserve">push the </w:t>
      </w:r>
      <w:r>
        <w:rPr>
          <w:b/>
          <w:i w:val="0"/>
          <w:smallCaps w:val="0"/>
          <w:strike w:val="0"/>
          <w:sz w:val="22"/>
          <w:highlight w:val="cyan"/>
          <w:u w:val="single"/>
        </w:rPr>
        <w:t>field</w:t>
      </w:r>
      <w:r>
        <w:rPr>
          <w:b w:val="0"/>
          <w:i w:val="0"/>
          <w:smallCaps w:val="0"/>
          <w:strike w:val="0"/>
          <w:sz w:val="22"/>
          <w:u w:val="single"/>
        </w:rPr>
        <w:t xml:space="preserve"> forward</w:t>
      </w:r>
      <w:r>
        <w:rPr>
          <w:b w:val="0"/>
          <w:i w:val="0"/>
          <w:smallCaps w:val="0"/>
          <w:strike w:val="0"/>
          <w:sz w:val="16"/>
          <w:u w:val="none"/>
        </w:rPr>
        <w:t xml:space="preserve"> and have led the move toward truly understanding the office of the governor as it currently exists. Common knowledge of the formal and informal powers of governors, the factors that impact gubernatorial elections, and the factors that affect the ability of governors to work with state legislatures, for instance, has been made available </w:t>
      </w:r>
      <w:r>
        <w:rPr>
          <w:b w:val="0"/>
          <w:i w:val="0"/>
          <w:smallCaps w:val="0"/>
          <w:strike w:val="0"/>
          <w:sz w:val="16"/>
          <w:u w:val="none"/>
        </w:rPr>
        <w:t>as a result of</w:t>
      </w:r>
      <w:r>
        <w:rPr>
          <w:b w:val="0"/>
          <w:i w:val="0"/>
          <w:smallCaps w:val="0"/>
          <w:strike w:val="0"/>
          <w:sz w:val="16"/>
          <w:u w:val="none"/>
        </w:rPr>
        <w:t xml:space="preserve"> the efforts of these scholars and countless others.  </w:t>
      </w:r>
    </w:p>
    <w:p>
      <w:pPr>
        <w:spacing w:after="60"/>
      </w:pPr>
      <w:r>
        <w:rPr>
          <w:b w:val="0"/>
          <w:i w:val="0"/>
          <w:smallCaps w:val="0"/>
          <w:strike w:val="0"/>
          <w:sz w:val="22"/>
          <w:u w:val="single"/>
        </w:rPr>
        <w:t>But even though scholars have focused on</w:t>
      </w:r>
      <w:r>
        <w:rPr>
          <w:b w:val="0"/>
          <w:i w:val="0"/>
          <w:smallCaps w:val="0"/>
          <w:strike w:val="0"/>
          <w:sz w:val="16"/>
          <w:u w:val="none"/>
        </w:rPr>
        <w:t xml:space="preserve"> systematically examining the internal policy-making efforts and powers of </w:t>
      </w:r>
      <w:r>
        <w:rPr>
          <w:b w:val="0"/>
          <w:i w:val="0"/>
          <w:smallCaps w:val="0"/>
          <w:strike w:val="0"/>
          <w:sz w:val="22"/>
          <w:u w:val="single"/>
        </w:rPr>
        <w:t xml:space="preserve">governors, relatively </w:t>
      </w:r>
      <w:r>
        <w:rPr>
          <w:b/>
          <w:i w:val="0"/>
          <w:smallCaps w:val="0"/>
          <w:strike w:val="0"/>
          <w:sz w:val="22"/>
          <w:highlight w:val="cyan"/>
          <w:u w:val="single"/>
        </w:rPr>
        <w:t>little</w:t>
      </w:r>
      <w:r>
        <w:rPr>
          <w:b w:val="0"/>
          <w:i w:val="0"/>
          <w:smallCaps w:val="0"/>
          <w:strike w:val="0"/>
          <w:sz w:val="22"/>
          <w:highlight w:val="cyan"/>
          <w:u w:val="single"/>
        </w:rPr>
        <w:t xml:space="preserve"> research has been dedicated to</w:t>
      </w:r>
      <w:r>
        <w:rPr>
          <w:b w:val="0"/>
          <w:i w:val="0"/>
          <w:smallCaps w:val="0"/>
          <w:strike w:val="0"/>
          <w:sz w:val="22"/>
          <w:u w:val="single"/>
        </w:rPr>
        <w:t xml:space="preserve"> understanding </w:t>
      </w:r>
      <w:r>
        <w:rPr>
          <w:b w:val="0"/>
          <w:i w:val="0"/>
          <w:smallCaps w:val="0"/>
          <w:strike w:val="0"/>
          <w:sz w:val="22"/>
          <w:highlight w:val="cyan"/>
          <w:u w:val="single"/>
        </w:rPr>
        <w:t xml:space="preserve">the </w:t>
      </w:r>
      <w:r>
        <w:rPr>
          <w:b/>
          <w:i w:val="0"/>
          <w:smallCaps w:val="0"/>
          <w:strike w:val="0"/>
          <w:sz w:val="22"/>
          <w:highlight w:val="cyan"/>
          <w:u w:val="single"/>
        </w:rPr>
        <w:t>ways</w:t>
      </w:r>
      <w:r>
        <w:rPr>
          <w:b w:val="0"/>
          <w:i w:val="0"/>
          <w:smallCaps w:val="0"/>
          <w:strike w:val="0"/>
          <w:sz w:val="22"/>
          <w:u w:val="single"/>
        </w:rPr>
        <w:t xml:space="preserve"> in which </w:t>
      </w:r>
      <w:r>
        <w:rPr>
          <w:b w:val="0"/>
          <w:i w:val="0"/>
          <w:smallCaps w:val="0"/>
          <w:strike w:val="0"/>
          <w:sz w:val="22"/>
          <w:highlight w:val="cyan"/>
          <w:u w:val="single"/>
        </w:rPr>
        <w:t>governors</w:t>
      </w:r>
      <w:r>
        <w:rPr>
          <w:b w:val="0"/>
          <w:i w:val="0"/>
          <w:smallCaps w:val="0"/>
          <w:strike w:val="0"/>
          <w:sz w:val="22"/>
          <w:u w:val="single"/>
        </w:rPr>
        <w:t xml:space="preserve"> work to </w:t>
      </w:r>
      <w:r>
        <w:rPr>
          <w:b w:val="0"/>
          <w:i w:val="0"/>
          <w:smallCaps w:val="0"/>
          <w:strike w:val="0"/>
          <w:sz w:val="22"/>
          <w:highlight w:val="cyan"/>
          <w:u w:val="single"/>
        </w:rPr>
        <w:t xml:space="preserve">influence policy </w:t>
      </w:r>
      <w:r>
        <w:rPr>
          <w:b/>
          <w:i w:val="0"/>
          <w:smallCaps w:val="0"/>
          <w:strike w:val="0"/>
          <w:sz w:val="22"/>
          <w:highlight w:val="cyan"/>
          <w:u w:val="single"/>
        </w:rPr>
        <w:t>outside</w:t>
      </w:r>
      <w:r>
        <w:rPr>
          <w:b w:val="0"/>
          <w:i w:val="0"/>
          <w:smallCaps w:val="0"/>
          <w:strike w:val="0"/>
          <w:sz w:val="22"/>
          <w:u w:val="single"/>
        </w:rPr>
        <w:t xml:space="preserve"> the borders of </w:t>
      </w:r>
      <w:r>
        <w:rPr>
          <w:b w:val="0"/>
          <w:i w:val="0"/>
          <w:smallCaps w:val="0"/>
          <w:strike w:val="0"/>
          <w:sz w:val="22"/>
          <w:highlight w:val="cyan"/>
          <w:u w:val="single"/>
        </w:rPr>
        <w:t>their</w:t>
      </w:r>
      <w:r>
        <w:rPr>
          <w:b w:val="0"/>
          <w:i w:val="0"/>
          <w:smallCaps w:val="0"/>
          <w:strike w:val="0"/>
          <w:sz w:val="22"/>
          <w:u w:val="single"/>
        </w:rPr>
        <w:t xml:space="preserve"> </w:t>
      </w:r>
      <w:r>
        <w:rPr>
          <w:b/>
          <w:i w:val="0"/>
          <w:smallCaps w:val="0"/>
          <w:strike w:val="0"/>
          <w:sz w:val="22"/>
          <w:u w:val="single"/>
        </w:rPr>
        <w:t xml:space="preserve">home </w:t>
      </w:r>
      <w:r>
        <w:rPr>
          <w:b/>
          <w:i w:val="0"/>
          <w:smallCaps w:val="0"/>
          <w:strike w:val="0"/>
          <w:sz w:val="22"/>
          <w:highlight w:val="cyan"/>
          <w:u w:val="single"/>
        </w:rPr>
        <w:t>states</w:t>
      </w:r>
      <w:r>
        <w:rPr>
          <w:b w:val="0"/>
          <w:i w:val="0"/>
          <w:smallCaps w:val="0"/>
          <w:strike w:val="0"/>
          <w:sz w:val="16"/>
          <w:u w:val="none"/>
        </w:rPr>
        <w:t xml:space="preserve">. On its face, the lack of focus on external gubernatorial powers may not seem like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2"/>
          <w:u w:val="single"/>
        </w:rPr>
        <w:t>significant</w:t>
      </w:r>
      <w:r>
        <w:rPr>
          <w:b w:val="0"/>
          <w:i w:val="0"/>
          <w:smallCaps w:val="0"/>
          <w:strike w:val="0"/>
          <w:sz w:val="22"/>
          <w:u w:val="single"/>
        </w:rPr>
        <w:t xml:space="preserve"> </w:t>
      </w:r>
      <w:r>
        <w:rPr>
          <w:b w:val="0"/>
          <w:i w:val="0"/>
          <w:smallCaps w:val="0"/>
          <w:strike w:val="0"/>
          <w:sz w:val="22"/>
          <w:highlight w:val="cyan"/>
          <w:u w:val="single"/>
        </w:rPr>
        <w:t xml:space="preserve">point of </w:t>
      </w:r>
      <w:r>
        <w:rPr>
          <w:b/>
          <w:i w:val="0"/>
          <w:smallCaps w:val="0"/>
          <w:strike w:val="0"/>
          <w:sz w:val="22"/>
          <w:highlight w:val="cyan"/>
          <w:u w:val="single"/>
        </w:rPr>
        <w:t>weakness</w:t>
      </w:r>
      <w:r>
        <w:rPr>
          <w:b w:val="0"/>
          <w:i w:val="0"/>
          <w:smallCaps w:val="0"/>
          <w:strike w:val="0"/>
          <w:sz w:val="22"/>
          <w:highlight w:val="cyan"/>
          <w:u w:val="single"/>
        </w:rPr>
        <w:t xml:space="preserve"> in</w:t>
      </w:r>
      <w:r>
        <w:rPr>
          <w:b w:val="0"/>
          <w:i w:val="0"/>
          <w:smallCaps w:val="0"/>
          <w:strike w:val="0"/>
          <w:sz w:val="22"/>
          <w:u w:val="single"/>
        </w:rPr>
        <w:t xml:space="preserve"> the </w:t>
      </w:r>
      <w:r>
        <w:rPr>
          <w:b/>
          <w:i w:val="0"/>
          <w:smallCaps w:val="0"/>
          <w:strike w:val="0"/>
          <w:sz w:val="22"/>
          <w:highlight w:val="cyan"/>
          <w:u w:val="single"/>
        </w:rPr>
        <w:t>lit</w:t>
      </w:r>
      <w:r>
        <w:rPr>
          <w:b w:val="0"/>
          <w:i w:val="0"/>
          <w:smallCaps w:val="0"/>
          <w:strike w:val="0"/>
          <w:sz w:val="22"/>
          <w:u w:val="single"/>
        </w:rPr>
        <w:t>erature</w:t>
      </w:r>
      <w:r>
        <w:rPr>
          <w:b w:val="0"/>
          <w:i w:val="0"/>
          <w:smallCaps w:val="0"/>
          <w:strike w:val="0"/>
          <w:sz w:val="16"/>
          <w:u w:val="none"/>
        </w:rPr>
        <w:t xml:space="preserve">. After all, governors derive their authority and political power from the voters who place them in office, and they must work with the legislatures that </w:t>
      </w:r>
      <w:r>
        <w:rPr>
          <w:b w:val="0"/>
          <w:i w:val="0"/>
          <w:smallCaps w:val="0"/>
          <w:strike w:val="0"/>
          <w:sz w:val="16"/>
          <w:u w:val="none"/>
        </w:rPr>
        <w:t>is</w:t>
      </w:r>
      <w:r>
        <w:rPr>
          <w:b w:val="0"/>
          <w:i w:val="0"/>
          <w:smallCaps w:val="0"/>
          <w:strike w:val="0"/>
          <w:sz w:val="16"/>
          <w:u w:val="none"/>
        </w:rPr>
        <w:t xml:space="preserve"> directly elected by those same voters in each state. Thus, it is only logical that scholars study governors as they work in that </w:t>
      </w:r>
      <w:r>
        <w:rPr>
          <w:b w:val="0"/>
          <w:i w:val="0"/>
          <w:smallCaps w:val="0"/>
          <w:strike w:val="0"/>
          <w:sz w:val="16"/>
          <w:u w:val="none"/>
        </w:rPr>
        <w:t>particular context</w:t>
      </w:r>
      <w:r>
        <w:rPr>
          <w:b w:val="0"/>
          <w:i w:val="0"/>
          <w:smallCaps w:val="0"/>
          <w:strike w:val="0"/>
          <w:sz w:val="16"/>
          <w:u w:val="none"/>
        </w:rPr>
        <w:t xml:space="preserve">, and it is likewise imperative that researchers examine governors in that environment. </w:t>
      </w:r>
      <w:r>
        <w:rPr>
          <w:b w:val="0"/>
          <w:i w:val="0"/>
          <w:smallCaps w:val="0"/>
          <w:strike w:val="0"/>
          <w:sz w:val="22"/>
          <w:u w:val="single"/>
        </w:rPr>
        <w:t xml:space="preserve">But by </w:t>
      </w:r>
      <w:r>
        <w:rPr>
          <w:b/>
          <w:i w:val="0"/>
          <w:smallCaps w:val="0"/>
          <w:strike w:val="0"/>
          <w:sz w:val="22"/>
          <w:highlight w:val="cyan"/>
          <w:u w:val="single"/>
        </w:rPr>
        <w:t>ignoring</w:t>
      </w:r>
      <w:r>
        <w:rPr>
          <w:b w:val="0"/>
          <w:i w:val="0"/>
          <w:smallCaps w:val="0"/>
          <w:strike w:val="0"/>
          <w:sz w:val="22"/>
          <w:u w:val="single"/>
        </w:rPr>
        <w:t xml:space="preserve"> the ability of </w:t>
      </w:r>
      <w:r>
        <w:rPr>
          <w:b w:val="0"/>
          <w:i w:val="0"/>
          <w:smallCaps w:val="0"/>
          <w:strike w:val="0"/>
          <w:sz w:val="22"/>
          <w:highlight w:val="cyan"/>
          <w:u w:val="single"/>
        </w:rPr>
        <w:t>governors</w:t>
      </w:r>
      <w:r>
        <w:rPr>
          <w:b w:val="0"/>
          <w:i w:val="0"/>
          <w:smallCaps w:val="0"/>
          <w:strike w:val="0"/>
          <w:sz w:val="22"/>
          <w:u w:val="single"/>
        </w:rPr>
        <w:t xml:space="preserve"> to </w:t>
      </w:r>
      <w:r>
        <w:rPr>
          <w:b/>
          <w:i w:val="0"/>
          <w:smallCaps w:val="0"/>
          <w:strike w:val="0"/>
          <w:sz w:val="22"/>
          <w:u w:val="single"/>
        </w:rPr>
        <w:t>shape policy</w:t>
      </w:r>
      <w:r>
        <w:rPr>
          <w:b w:val="0"/>
          <w:i w:val="0"/>
          <w:smallCaps w:val="0"/>
          <w:strike w:val="0"/>
          <w:sz w:val="22"/>
          <w:u w:val="single"/>
        </w:rPr>
        <w:t xml:space="preserve"> outside the borders of the states</w:t>
      </w:r>
      <w:r>
        <w:rPr>
          <w:b w:val="0"/>
          <w:i w:val="0"/>
          <w:smallCaps w:val="0"/>
          <w:strike w:val="0"/>
          <w:sz w:val="16"/>
          <w:u w:val="none"/>
        </w:rPr>
        <w:t xml:space="preserve"> they preside over, </w:t>
      </w:r>
      <w:r>
        <w:rPr>
          <w:b w:val="0"/>
          <w:i w:val="0"/>
          <w:smallCaps w:val="0"/>
          <w:strike w:val="0"/>
          <w:sz w:val="22"/>
          <w:u w:val="single"/>
        </w:rPr>
        <w:t xml:space="preserve">researchers </w:t>
      </w:r>
      <w:r>
        <w:rPr>
          <w:b w:val="0"/>
          <w:i w:val="0"/>
          <w:smallCaps w:val="0"/>
          <w:strike w:val="0"/>
          <w:sz w:val="22"/>
          <w:highlight w:val="cyan"/>
          <w:u w:val="single"/>
        </w:rPr>
        <w:t>fail to capture</w:t>
      </w:r>
      <w:r>
        <w:rPr>
          <w:b w:val="0"/>
          <w:i w:val="0"/>
          <w:smallCaps w:val="0"/>
          <w:strike w:val="0"/>
          <w:sz w:val="22"/>
          <w:u w:val="single"/>
        </w:rPr>
        <w:t xml:space="preserve"> one of the </w:t>
      </w:r>
      <w:r>
        <w:rPr>
          <w:b/>
          <w:i w:val="0"/>
          <w:smallCaps w:val="0"/>
          <w:strike w:val="0"/>
          <w:sz w:val="22"/>
          <w:u w:val="single"/>
        </w:rPr>
        <w:t xml:space="preserve">most </w:t>
      </w:r>
      <w:r>
        <w:rPr>
          <w:b/>
          <w:i w:val="0"/>
          <w:smallCaps w:val="0"/>
          <w:strike w:val="0"/>
          <w:sz w:val="22"/>
          <w:highlight w:val="cyan"/>
          <w:u w:val="single"/>
        </w:rPr>
        <w:t>important</w:t>
      </w:r>
      <w:r>
        <w:rPr>
          <w:b w:val="0"/>
          <w:i w:val="0"/>
          <w:smallCaps w:val="0"/>
          <w:strike w:val="0"/>
          <w:sz w:val="22"/>
          <w:highlight w:val="cyan"/>
          <w:u w:val="single"/>
        </w:rPr>
        <w:t xml:space="preserve"> aspects of</w:t>
      </w:r>
      <w:r>
        <w:rPr>
          <w:b w:val="0"/>
          <w:i w:val="0"/>
          <w:smallCaps w:val="0"/>
          <w:strike w:val="0"/>
          <w:sz w:val="22"/>
          <w:u w:val="single"/>
        </w:rPr>
        <w:t xml:space="preserve"> </w:t>
      </w:r>
      <w:r>
        <w:rPr>
          <w:b w:val="0"/>
          <w:i w:val="0"/>
          <w:smallCaps w:val="0"/>
          <w:strike w:val="0"/>
          <w:sz w:val="22"/>
          <w:u w:val="single"/>
        </w:rPr>
        <w:t>the modern</w:t>
      </w:r>
      <w:r>
        <w:rPr>
          <w:b w:val="0"/>
          <w:i w:val="0"/>
          <w:smallCaps w:val="0"/>
          <w:strike w:val="0"/>
          <w:sz w:val="22"/>
          <w:u w:val="single"/>
        </w:rPr>
        <w:t xml:space="preserve"> governorship</w:t>
      </w:r>
      <w:r>
        <w:rPr>
          <w:b w:val="0"/>
          <w:i w:val="0"/>
          <w:smallCaps w:val="0"/>
          <w:strike w:val="0"/>
          <w:sz w:val="16"/>
          <w:u w:val="none"/>
        </w:rPr>
        <w:t xml:space="preserve">. As governors regularly testify in front of Congress, provide input on the development of rules and procedures being adopted by federal agencies, and </w:t>
      </w:r>
      <w:r>
        <w:rPr>
          <w:b w:val="0"/>
          <w:i w:val="0"/>
          <w:smallCaps w:val="0"/>
          <w:strike w:val="0"/>
          <w:sz w:val="16"/>
          <w:u w:val="none"/>
        </w:rPr>
        <w:t>actually implement</w:t>
      </w:r>
      <w:r>
        <w:rPr>
          <w:b w:val="0"/>
          <w:i w:val="0"/>
          <w:smallCaps w:val="0"/>
          <w:strike w:val="0"/>
          <w:sz w:val="16"/>
          <w:u w:val="none"/>
        </w:rPr>
        <w:t xml:space="preserve"> many federal policies within their states, </w:t>
      </w:r>
      <w:r>
        <w:rPr>
          <w:b w:val="0"/>
          <w:i w:val="0"/>
          <w:smallCaps w:val="0"/>
          <w:strike w:val="0"/>
          <w:sz w:val="22"/>
          <w:u w:val="single"/>
        </w:rPr>
        <w:t>they are provided with ample opportunities to shape policy and are given effective control over</w:t>
      </w:r>
      <w:r>
        <w:rPr>
          <w:b w:val="0"/>
          <w:i w:val="0"/>
          <w:smallCaps w:val="0"/>
          <w:strike w:val="0"/>
          <w:sz w:val="16"/>
          <w:u w:val="none"/>
        </w:rPr>
        <w:t xml:space="preserve"> the direction of considerable sums of </w:t>
      </w:r>
      <w:r>
        <w:rPr>
          <w:b/>
          <w:i w:val="0"/>
          <w:smallCaps w:val="0"/>
          <w:strike w:val="0"/>
          <w:sz w:val="22"/>
          <w:highlight w:val="cyan"/>
          <w:u w:val="single"/>
        </w:rPr>
        <w:t>federal</w:t>
      </w:r>
      <w:r>
        <w:rPr>
          <w:b w:val="0"/>
          <w:i w:val="0"/>
          <w:smallCaps w:val="0"/>
          <w:strike w:val="0"/>
          <w:sz w:val="22"/>
          <w:highlight w:val="cyan"/>
          <w:u w:val="single"/>
        </w:rPr>
        <w:t xml:space="preserve"> resources</w:t>
      </w:r>
      <w:r>
        <w:rPr>
          <w:b w:val="0"/>
          <w:i w:val="0"/>
          <w:smallCaps w:val="0"/>
          <w:strike w:val="0"/>
          <w:sz w:val="16"/>
          <w:u w:val="none"/>
        </w:rPr>
        <w:t>.</w:t>
      </w:r>
    </w:p>
    <w:p>
      <w:pPr>
        <w:pStyle w:val="Caption"/>
      </w:pPr>
      <w:r>
        <w:t>Source: Topicality Updates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