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What is </w:t>
      </w:r>
      <w:r>
        <w:rPr>
          <w:b/>
          <w:i w:val="0"/>
          <w:smallCaps w:val="0"/>
          <w:strike w:val="0"/>
          <w:sz w:val="26"/>
          <w:u w:val="single"/>
        </w:rPr>
        <w:t>debate</w:t>
      </w:r>
      <w:r>
        <w:rPr>
          <w:b/>
          <w:i w:val="0"/>
          <w:smallCaps w:val="0"/>
          <w:strike w:val="0"/>
          <w:sz w:val="26"/>
          <w:u w:val="none"/>
        </w:rPr>
        <w:t xml:space="preserve">, if not a </w:t>
      </w:r>
      <w:r>
        <w:rPr>
          <w:b/>
          <w:i w:val="0"/>
          <w:smallCaps w:val="0"/>
          <w:strike w:val="0"/>
          <w:sz w:val="26"/>
          <w:u w:val="single"/>
        </w:rPr>
        <w:t>performance</w:t>
      </w:r>
      <w:r>
        <w:rPr>
          <w:b/>
          <w:i w:val="0"/>
          <w:smallCaps w:val="0"/>
          <w:strike w:val="0"/>
          <w:sz w:val="26"/>
          <w:u w:val="none"/>
        </w:rPr>
        <w:t xml:space="preserve">; a site for </w:t>
      </w:r>
      <w:r>
        <w:rPr>
          <w:b/>
          <w:i w:val="0"/>
          <w:smallCaps w:val="0"/>
          <w:strike w:val="0"/>
          <w:sz w:val="26"/>
          <w:u w:val="single"/>
        </w:rPr>
        <w:t>storytelling</w:t>
      </w:r>
      <w:r>
        <w:rPr>
          <w:b/>
          <w:i w:val="0"/>
          <w:smallCaps w:val="0"/>
          <w:strike w:val="0"/>
          <w:sz w:val="26"/>
          <w:u w:val="none"/>
        </w:rPr>
        <w:t xml:space="preserve">? The </w:t>
      </w:r>
      <w:r>
        <w:rPr>
          <w:b/>
          <w:i w:val="0"/>
          <w:smallCaps w:val="0"/>
          <w:strike w:val="0"/>
          <w:sz w:val="26"/>
          <w:u w:val="single"/>
        </w:rPr>
        <w:t>cognitive-linguistic</w:t>
      </w:r>
      <w:r>
        <w:rPr>
          <w:b/>
          <w:i w:val="0"/>
          <w:smallCaps w:val="0"/>
          <w:strike w:val="0"/>
          <w:sz w:val="26"/>
          <w:u w:val="none"/>
        </w:rPr>
        <w:t xml:space="preserve"> </w:t>
      </w:r>
      <w:r>
        <w:rPr>
          <w:b/>
          <w:i w:val="0"/>
          <w:smallCaps w:val="0"/>
          <w:strike w:val="0"/>
          <w:sz w:val="26"/>
          <w:u w:val="single"/>
        </w:rPr>
        <w:t>enunciations</w:t>
      </w:r>
      <w:r>
        <w:rPr>
          <w:b/>
          <w:i w:val="0"/>
          <w:smallCaps w:val="0"/>
          <w:strike w:val="0"/>
          <w:sz w:val="26"/>
          <w:u w:val="none"/>
        </w:rPr>
        <w:t xml:space="preserve"> and </w:t>
      </w:r>
      <w:r>
        <w:rPr>
          <w:b/>
          <w:i w:val="0"/>
          <w:smallCaps w:val="0"/>
          <w:strike w:val="0"/>
          <w:sz w:val="26"/>
          <w:u w:val="single"/>
        </w:rPr>
        <w:t>narratives</w:t>
      </w:r>
      <w:r>
        <w:rPr>
          <w:b/>
          <w:i w:val="0"/>
          <w:smallCaps w:val="0"/>
          <w:strike w:val="0"/>
          <w:sz w:val="26"/>
          <w:u w:val="none"/>
        </w:rPr>
        <w:t xml:space="preserve"> we repeat establish </w:t>
      </w:r>
      <w:r>
        <w:rPr>
          <w:b/>
          <w:i w:val="0"/>
          <w:smallCaps w:val="0"/>
          <w:strike w:val="0"/>
          <w:sz w:val="26"/>
          <w:u w:val="single"/>
        </w:rPr>
        <w:t>regimes</w:t>
      </w:r>
      <w:r>
        <w:rPr>
          <w:b/>
          <w:i w:val="0"/>
          <w:smallCaps w:val="0"/>
          <w:strike w:val="0"/>
          <w:sz w:val="26"/>
          <w:u w:val="none"/>
        </w:rPr>
        <w:t xml:space="preserve"> of </w:t>
      </w:r>
      <w:r>
        <w:rPr>
          <w:b/>
          <w:i w:val="0"/>
          <w:smallCaps w:val="0"/>
          <w:strike w:val="0"/>
          <w:sz w:val="26"/>
          <w:u w:val="single"/>
        </w:rPr>
        <w:t>legal coercive mimeticism</w:t>
      </w:r>
      <w:r>
        <w:rPr>
          <w:b/>
          <w:i w:val="0"/>
          <w:smallCaps w:val="0"/>
          <w:strike w:val="0"/>
          <w:sz w:val="26"/>
          <w:u w:val="none"/>
        </w:rPr>
        <w:t>.</w:t>
      </w:r>
    </w:p>
    <w:p>
      <w:pPr>
        <w:spacing w:after="80"/>
      </w:pPr>
      <w:r>
        <w:rPr>
          <w:b/>
          <w:i w:val="0"/>
          <w:smallCaps w:val="0"/>
          <w:strike w:val="0"/>
          <w:sz w:val="26"/>
          <w:u w:val="none"/>
        </w:rPr>
        <w:t xml:space="preserve">Chambers-Letson ’13 </w:t>
      </w:r>
      <w:r>
        <w:rPr>
          <w:b w:val="0"/>
          <w:i w:val="0"/>
          <w:smallCaps w:val="0"/>
          <w:strike w:val="0"/>
          <w:u w:val="none"/>
        </w:rPr>
        <w:t>[Joshua Takano; Professor in performance studies @ Northwestern University, “A Race So Different”] vikas</w:t>
      </w:r>
    </w:p>
    <w:p>
      <w:pPr>
        <w:spacing w:after="60"/>
      </w:pPr>
      <w:r>
        <w:rPr>
          <w:b w:val="0"/>
          <w:i w:val="0"/>
          <w:smallCaps w:val="0"/>
          <w:strike w:val="0"/>
          <w:sz w:val="16"/>
          <w:u w:val="none"/>
        </w:rPr>
        <w:t xml:space="preserve">So far, I have discussed the relationship of the law to performance, but I have only peripherally discussed the performativity of the law. </w:t>
      </w:r>
      <w:r>
        <w:rPr>
          <w:b/>
          <w:i w:val="0"/>
          <w:smallCaps w:val="0"/>
          <w:strike w:val="0"/>
          <w:sz w:val="22"/>
          <w:u w:val="single"/>
        </w:rPr>
        <w:t xml:space="preserve">The </w:t>
      </w:r>
      <w:r>
        <w:rPr>
          <w:b/>
          <w:i w:val="0"/>
          <w:smallCaps w:val="0"/>
          <w:strike w:val="0"/>
          <w:sz w:val="22"/>
          <w:highlight w:val="cyan"/>
          <w:u w:val="single"/>
        </w:rPr>
        <w:t>law is performative</w:t>
      </w:r>
      <w:r>
        <w:rPr>
          <w:b/>
          <w:i w:val="0"/>
          <w:smallCaps w:val="0"/>
          <w:strike w:val="0"/>
          <w:u w:val="single"/>
        </w:rPr>
        <w:t>.</w:t>
      </w:r>
      <w:r>
        <w:rPr>
          <w:b/>
          <w:i w:val="0"/>
          <w:smallCaps w:val="0"/>
          <w:strike w:val="0"/>
          <w:sz w:val="16"/>
          <w:u w:val="single"/>
        </w:rPr>
        <w:t xml:space="preserve"> </w:t>
      </w:r>
      <w:r>
        <w:rPr>
          <w:b/>
          <w:i w:val="0"/>
          <w:smallCaps w:val="0"/>
          <w:strike w:val="0"/>
          <w:u w:val="single"/>
        </w:rPr>
        <w:t xml:space="preserve">It is </w:t>
      </w:r>
      <w:r>
        <w:rPr>
          <w:b/>
          <w:i w:val="0"/>
          <w:smallCaps w:val="0"/>
          <w:strike w:val="0"/>
          <w:highlight w:val="cyan"/>
          <w:u w:val="single"/>
        </w:rPr>
        <w:t>composed of linguistic utterances and acts</w:t>
      </w:r>
      <w:r>
        <w:rPr>
          <w:b w:val="0"/>
          <w:i w:val="0"/>
          <w:smallCaps w:val="0"/>
          <w:strike w:val="0"/>
          <w:sz w:val="16"/>
          <w:u w:val="none"/>
        </w:rPr>
        <w:t xml:space="preserve"> (statutes, </w:t>
      </w:r>
      <w:r>
        <w:rPr>
          <w:b/>
          <w:i w:val="0"/>
          <w:smallCaps w:val="0"/>
          <w:strike w:val="0"/>
          <w:sz w:val="16"/>
          <w:u w:val="single"/>
        </w:rPr>
        <w:t>policies</w:t>
      </w:r>
      <w:r>
        <w:rPr>
          <w:b w:val="0"/>
          <w:i w:val="0"/>
          <w:smallCaps w:val="0"/>
          <w:strike w:val="0"/>
          <w:sz w:val="16"/>
          <w:u w:val="none"/>
        </w:rPr>
        <w:t xml:space="preserve">, executive memos, judicial opinions) </w:t>
      </w:r>
      <w:r>
        <w:rPr>
          <w:b/>
          <w:i w:val="0"/>
          <w:smallCaps w:val="0"/>
          <w:strike w:val="0"/>
          <w:u w:val="single"/>
        </w:rPr>
        <w:t>that do more than describe the world, because they produce a doing in it through their very utterance or inscription</w:t>
      </w:r>
      <w:r>
        <w:rPr>
          <w:b w:val="0"/>
          <w:i w:val="0"/>
          <w:smallCaps w:val="0"/>
          <w:strike w:val="0"/>
          <w:sz w:val="16"/>
          <w:u w:val="none"/>
        </w:rPr>
        <w:t xml:space="preserve">. In the language of J. L. Austin, </w:t>
      </w:r>
      <w:r>
        <w:rPr>
          <w:b/>
          <w:i w:val="0"/>
          <w:smallCaps w:val="0"/>
          <w:strike w:val="0"/>
          <w:u w:val="single"/>
        </w:rPr>
        <w:t>Justice Harlan’s declaration that the Chinese are “a race so different” is not constative; it is performative</w:t>
      </w:r>
      <w:r>
        <w:rPr>
          <w:b w:val="0"/>
          <w:i w:val="0"/>
          <w:smallCaps w:val="0"/>
          <w:strike w:val="0"/>
          <w:sz w:val="16"/>
          <w:u w:val="none"/>
        </w:rPr>
        <w:t xml:space="preserve">.46 That is, </w:t>
      </w:r>
      <w:r>
        <w:rPr>
          <w:b/>
          <w:i w:val="0"/>
          <w:smallCaps w:val="0"/>
          <w:strike w:val="0"/>
          <w:u w:val="single"/>
        </w:rPr>
        <w:t>Harlan did not in fact “‘describe’ or ‘report’ or constate anything</w:t>
      </w:r>
      <w:r>
        <w:rPr>
          <w:b w:val="0"/>
          <w:i w:val="0"/>
          <w:smallCaps w:val="0"/>
          <w:strike w:val="0"/>
          <w:sz w:val="16"/>
          <w:u w:val="none"/>
        </w:rPr>
        <w:t xml:space="preserve"> at all,” </w:t>
      </w:r>
      <w:r>
        <w:rPr>
          <w:b/>
          <w:i w:val="0"/>
          <w:smallCaps w:val="0"/>
          <w:strike w:val="0"/>
          <w:u w:val="single"/>
        </w:rPr>
        <w:t>because in the uttering of the phrase</w:t>
      </w:r>
      <w:r>
        <w:rPr>
          <w:b w:val="0"/>
          <w:i w:val="0"/>
          <w:smallCaps w:val="0"/>
          <w:strike w:val="0"/>
          <w:sz w:val="16"/>
          <w:u w:val="none"/>
        </w:rPr>
        <w:t xml:space="preserve">, </w:t>
      </w:r>
      <w:r>
        <w:rPr>
          <w:b/>
          <w:i w:val="0"/>
          <w:smallCaps w:val="0"/>
          <w:strike w:val="0"/>
          <w:u w:val="single"/>
        </w:rPr>
        <w:t>he achieved the doing of something.</w:t>
      </w:r>
      <w:r>
        <w:rPr>
          <w:b w:val="0"/>
          <w:i w:val="0"/>
          <w:smallCaps w:val="0"/>
          <w:strike w:val="0"/>
          <w:sz w:val="16"/>
          <w:u w:val="none"/>
        </w:rPr>
        <w:t xml:space="preserve">47 </w:t>
      </w:r>
      <w:r>
        <w:rPr>
          <w:b/>
          <w:i w:val="0"/>
          <w:smallCaps w:val="0"/>
          <w:strike w:val="0"/>
          <w:u w:val="single"/>
        </w:rPr>
        <w:t>Agents of the law</w:t>
      </w:r>
      <w:r>
        <w:rPr>
          <w:b w:val="0"/>
          <w:i w:val="0"/>
          <w:smallCaps w:val="0"/>
          <w:strike w:val="0"/>
          <w:sz w:val="16"/>
          <w:u w:val="none"/>
        </w:rPr>
        <w:t xml:space="preserve"> do more than determine facts; they </w:t>
      </w:r>
      <w:r>
        <w:rPr>
          <w:b/>
          <w:i w:val="0"/>
          <w:smallCaps w:val="0"/>
          <w:strike w:val="0"/>
          <w:u w:val="single"/>
        </w:rPr>
        <w:t>produce subjects through their performative utterances</w:t>
      </w:r>
      <w:r>
        <w:rPr>
          <w:b w:val="0"/>
          <w:i w:val="0"/>
          <w:smallCaps w:val="0"/>
          <w:strike w:val="0"/>
          <w:sz w:val="16"/>
          <w:u w:val="none"/>
        </w:rPr>
        <w:t xml:space="preserve">. As Austin observed, “a judge’s ruling makes law; a jury’s finding makes a convicted felon.”48 </w:t>
      </w:r>
      <w:r>
        <w:rPr>
          <w:b/>
          <w:i w:val="0"/>
          <w:smallCaps w:val="0"/>
          <w:strike w:val="0"/>
          <w:u w:val="single"/>
        </w:rPr>
        <w:t>Harlan’s declaration must</w:t>
      </w:r>
      <w:r>
        <w:rPr>
          <w:b w:val="0"/>
          <w:i w:val="0"/>
          <w:smallCaps w:val="0"/>
          <w:strike w:val="0"/>
          <w:sz w:val="16"/>
          <w:u w:val="none"/>
        </w:rPr>
        <w:t xml:space="preserve"> thus </w:t>
      </w:r>
      <w:r>
        <w:rPr>
          <w:b/>
          <w:i w:val="0"/>
          <w:smallCaps w:val="0"/>
          <w:strike w:val="0"/>
          <w:u w:val="single"/>
        </w:rPr>
        <w:t xml:space="preserve">be understood as part of </w:t>
      </w:r>
      <w:r>
        <w:rPr>
          <w:b/>
          <w:i w:val="0"/>
          <w:smallCaps w:val="0"/>
          <w:strike w:val="0"/>
          <w:highlight w:val="cyan"/>
          <w:u w:val="single"/>
        </w:rPr>
        <w:t xml:space="preserve">a network of performative utterances </w:t>
      </w:r>
      <w:r>
        <w:rPr>
          <w:b/>
          <w:i w:val="0"/>
          <w:smallCaps w:val="0"/>
          <w:strike w:val="0"/>
          <w:u w:val="single"/>
        </w:rPr>
        <w:t xml:space="preserve">that </w:t>
      </w:r>
      <w:r>
        <w:rPr>
          <w:b/>
          <w:i w:val="0"/>
          <w:smallCaps w:val="0"/>
          <w:strike w:val="0"/>
          <w:highlight w:val="cyan"/>
          <w:u w:val="single"/>
        </w:rPr>
        <w:t xml:space="preserve">produced </w:t>
      </w:r>
      <w:r>
        <w:rPr>
          <w:b/>
          <w:i w:val="0"/>
          <w:smallCaps w:val="0"/>
          <w:strike w:val="0"/>
          <w:u w:val="single"/>
        </w:rPr>
        <w:t xml:space="preserve">and confirmed </w:t>
      </w:r>
      <w:r>
        <w:rPr>
          <w:b/>
          <w:i w:val="0"/>
          <w:smallCaps w:val="0"/>
          <w:strike w:val="0"/>
          <w:highlight w:val="cyan"/>
          <w:u w:val="single"/>
        </w:rPr>
        <w:t xml:space="preserve">the exceptional </w:t>
      </w:r>
      <w:r>
        <w:rPr>
          <w:b/>
          <w:i w:val="0"/>
          <w:smallCaps w:val="0"/>
          <w:strike w:val="0"/>
          <w:u w:val="single"/>
        </w:rPr>
        <w:t>legal</w:t>
      </w:r>
      <w:r>
        <w:rPr>
          <w:b/>
          <w:i w:val="0"/>
          <w:smallCaps w:val="0"/>
          <w:strike w:val="0"/>
          <w:highlight w:val="cyan"/>
          <w:u w:val="single"/>
        </w:rPr>
        <w:t xml:space="preserve"> status of Asian Americans by</w:t>
      </w:r>
      <w:r>
        <w:rPr>
          <w:b/>
          <w:i w:val="0"/>
          <w:smallCaps w:val="0"/>
          <w:strike w:val="0"/>
          <w:u w:val="single"/>
        </w:rPr>
        <w:t xml:space="preserve"> naming and simultaneously </w:t>
      </w:r>
      <w:r>
        <w:rPr>
          <w:b/>
          <w:i w:val="0"/>
          <w:smallCaps w:val="0"/>
          <w:strike w:val="0"/>
          <w:highlight w:val="cyan"/>
          <w:u w:val="single"/>
        </w:rPr>
        <w:t xml:space="preserve">“making” them into a “race so different.” </w:t>
      </w:r>
      <w:r>
        <w:rPr>
          <w:b/>
          <w:i w:val="0"/>
          <w:smallCaps w:val="0"/>
          <w:strike w:val="0"/>
          <w:u w:val="single"/>
        </w:rPr>
        <w:t>Although</w:t>
      </w:r>
      <w:r>
        <w:rPr>
          <w:b/>
          <w:i w:val="0"/>
          <w:smallCaps w:val="0"/>
          <w:strike w:val="0"/>
          <w:highlight w:val="cyan"/>
          <w:u w:val="single"/>
        </w:rPr>
        <w:t xml:space="preserve"> legal discourse masquerades as factual and descriptive, </w:t>
      </w:r>
      <w:r>
        <w:rPr>
          <w:b/>
          <w:i w:val="0"/>
          <w:smallCaps w:val="0"/>
          <w:strike w:val="0"/>
          <w:u w:val="single"/>
        </w:rPr>
        <w:t>it is</w:t>
      </w:r>
      <w:r>
        <w:rPr>
          <w:b w:val="0"/>
          <w:i w:val="0"/>
          <w:smallCaps w:val="0"/>
          <w:strike w:val="0"/>
          <w:sz w:val="16"/>
          <w:u w:val="none"/>
        </w:rPr>
        <w:t xml:space="preserve"> in fact </w:t>
      </w:r>
      <w:r>
        <w:rPr>
          <w:b/>
          <w:i w:val="0"/>
          <w:smallCaps w:val="0"/>
          <w:strike w:val="0"/>
          <w:sz w:val="22"/>
          <w:u w:val="single"/>
        </w:rPr>
        <w:t>central to the production</w:t>
      </w:r>
      <w:r>
        <w:rPr>
          <w:b/>
          <w:i w:val="0"/>
          <w:smallCaps w:val="0"/>
          <w:strike w:val="0"/>
          <w:u w:val="single"/>
        </w:rPr>
        <w:t xml:space="preserve"> of social meaning and reality </w:t>
      </w:r>
      <w:r>
        <w:rPr>
          <w:b/>
          <w:i w:val="0"/>
          <w:smallCaps w:val="0"/>
          <w:strike w:val="0"/>
          <w:sz w:val="22"/>
          <w:highlight w:val="cyan"/>
          <w:u w:val="single"/>
        </w:rPr>
        <w:t>through its enunciation</w:t>
      </w:r>
      <w:r>
        <w:rPr>
          <w:b/>
          <w:i w:val="0"/>
          <w:smallCaps w:val="0"/>
          <w:strike w:val="0"/>
          <w:highlight w:val="cyan"/>
          <w:u w:val="single"/>
        </w:rPr>
        <w:t>.</w:t>
      </w:r>
      <w:r>
        <w:rPr>
          <w:b/>
          <w:i w:val="0"/>
          <w:smallCaps w:val="0"/>
          <w:strike w:val="0"/>
          <w:u w:val="single"/>
        </w:rPr>
        <w:t xml:space="preserve"> </w:t>
      </w:r>
      <w:r>
        <w:rPr>
          <w:b w:val="0"/>
          <w:i w:val="0"/>
          <w:smallCaps w:val="0"/>
          <w:strike w:val="0"/>
          <w:sz w:val="16"/>
          <w:u w:val="none"/>
        </w:rPr>
        <w:t xml:space="preserve">Legal discourse forgets its own performative power, transforming a court’s performative utterance into a codified reality. Whether or not the person subject to a jury’s finding committed the felony, the jury’s finding makes him or her a convicted felon as a fact of law unless and until a higher authority intervenes to overturn this determination. As Austin warned, “Of all people, jurists should be best aware of the true state of affairs. Perhaps some now are. Yet </w:t>
      </w:r>
      <w:r>
        <w:rPr>
          <w:b/>
          <w:i w:val="0"/>
          <w:smallCaps w:val="0"/>
          <w:strike w:val="0"/>
          <w:u w:val="single"/>
        </w:rPr>
        <w:t>they will succumb to their own timorous fiction</w:t>
      </w:r>
      <w:r>
        <w:rPr>
          <w:b w:val="0"/>
          <w:i w:val="0"/>
          <w:smallCaps w:val="0"/>
          <w:strike w:val="0"/>
          <w:sz w:val="16"/>
          <w:u w:val="none"/>
        </w:rPr>
        <w:t xml:space="preserve">, </w:t>
      </w:r>
      <w:r>
        <w:rPr>
          <w:b/>
          <w:i w:val="0"/>
          <w:smallCaps w:val="0"/>
          <w:strike w:val="0"/>
          <w:u w:val="single"/>
        </w:rPr>
        <w:t>that a statement of ‘the law’ is a statement of fact.</w:t>
      </w:r>
      <w:r>
        <w:rPr>
          <w:b w:val="0"/>
          <w:i w:val="0"/>
          <w:smallCaps w:val="0"/>
          <w:strike w:val="0"/>
          <w:sz w:val="16"/>
          <w:u w:val="none"/>
        </w:rPr>
        <w:t xml:space="preserve">”49 But the United States has a stare decisis system, whereby a decision in a given case will determine future application of the law. In such a system, a jurist may never have to succumb to this timorous fiction because a court that makes a factually erroneous determination transforms this error into a legal fact just by uttering it. </w:t>
      </w:r>
      <w:r>
        <w:rPr>
          <w:b/>
          <w:i w:val="0"/>
          <w:smallCaps w:val="0"/>
          <w:strike w:val="0"/>
          <w:u w:val="single"/>
        </w:rPr>
        <w:t>Stare decisis allows a statement of law to retroactively become a statement of fact at the exact moment that a judge’s ruling exceeds the constative function of a legal declaration</w:t>
      </w:r>
      <w:r>
        <w:rPr>
          <w:b w:val="0"/>
          <w:i w:val="0"/>
          <w:smallCaps w:val="0"/>
          <w:strike w:val="0"/>
          <w:sz w:val="16"/>
          <w:u w:val="none"/>
        </w:rPr>
        <w:t xml:space="preserve"> in order </w:t>
      </w:r>
      <w:r>
        <w:rPr>
          <w:b/>
          <w:i w:val="0"/>
          <w:smallCaps w:val="0"/>
          <w:strike w:val="0"/>
          <w:u w:val="single"/>
        </w:rPr>
        <w:t>to make law, to make a convicted felon, to make an enemy combatant</w:t>
      </w:r>
      <w:r>
        <w:rPr>
          <w:b w:val="0"/>
          <w:i w:val="0"/>
          <w:smallCaps w:val="0"/>
          <w:strike w:val="0"/>
          <w:sz w:val="16"/>
          <w:u w:val="none"/>
        </w:rPr>
        <w:t xml:space="preserve">, </w:t>
      </w:r>
      <w:r>
        <w:rPr>
          <w:b/>
          <w:i w:val="0"/>
          <w:smallCaps w:val="0"/>
          <w:strike w:val="0"/>
          <w:u w:val="single"/>
        </w:rPr>
        <w:t xml:space="preserve">or </w:t>
      </w:r>
      <w:r>
        <w:rPr>
          <w:b/>
          <w:i w:val="0"/>
          <w:smallCaps w:val="0"/>
          <w:strike w:val="0"/>
          <w:sz w:val="22"/>
          <w:u w:val="single"/>
        </w:rPr>
        <w:t xml:space="preserve">to make Asian Americans into </w:t>
      </w:r>
      <w:r>
        <w:rPr>
          <w:b/>
          <w:i/>
          <w:smallCaps w:val="0"/>
          <w:strike w:val="0"/>
          <w:sz w:val="22"/>
          <w:u w:val="single"/>
        </w:rPr>
        <w:t>a race so different</w:t>
      </w:r>
      <w:r>
        <w:rPr>
          <w:b/>
          <w:i w:val="0"/>
          <w:smallCaps w:val="0"/>
          <w:strike w:val="0"/>
          <w:u w:val="single"/>
        </w:rPr>
        <w:t xml:space="preserve">. </w:t>
      </w:r>
      <w:r>
        <w:rPr>
          <w:b w:val="0"/>
          <w:i w:val="0"/>
          <w:smallCaps w:val="0"/>
          <w:strike w:val="0"/>
          <w:sz w:val="16"/>
          <w:u w:val="none"/>
        </w:rPr>
        <w:t xml:space="preserve">The law’s misrecognition of Bashir as an “enemy combatant” in Lidless may well have been a fiction, but this was cold comfort to the man as he suffered in his Guantánamo cell. In many ways, little has changed since Thomas Hobbes issued his famous maxim, auctoritas non veritas facit legem (authority, not truth, makes the law), and this has grave con- sequences for racialized subjects when they are caught up within and misrecognized by the law. Because </w:t>
      </w:r>
      <w:r>
        <w:rPr>
          <w:b/>
          <w:i w:val="0"/>
          <w:smallCaps w:val="0"/>
          <w:strike w:val="0"/>
          <w:u w:val="single"/>
        </w:rPr>
        <w:t>a legal declaration announces itself as the articulation of an established legal fact at the same time that it makes the law</w:t>
      </w:r>
      <w:r>
        <w:rPr>
          <w:b w:val="0"/>
          <w:i w:val="0"/>
          <w:smallCaps w:val="0"/>
          <w:strike w:val="0"/>
          <w:sz w:val="16"/>
          <w:u w:val="none"/>
        </w:rPr>
        <w:t xml:space="preserve">, </w:t>
      </w:r>
      <w:r>
        <w:rPr>
          <w:b/>
          <w:i w:val="0"/>
          <w:smallCaps w:val="0"/>
          <w:strike w:val="0"/>
          <w:u w:val="single"/>
        </w:rPr>
        <w:t>the legal production of subjects is neither purely constative nor purely performative but both</w:t>
      </w:r>
      <w:r>
        <w:rPr>
          <w:b w:val="0"/>
          <w:i w:val="0"/>
          <w:smallCaps w:val="0"/>
          <w:strike w:val="0"/>
          <w:sz w:val="16"/>
          <w:u w:val="none"/>
        </w:rPr>
        <w:t xml:space="preserve">. As Jacques Derrida argued in his analysis of the US Declaration of Independence, it is precisely </w:t>
      </w:r>
      <w:r>
        <w:rPr>
          <w:b/>
          <w:i w:val="0"/>
          <w:smallCaps w:val="0"/>
          <w:strike w:val="0"/>
          <w:u w:val="single"/>
        </w:rPr>
        <w:t>the</w:t>
      </w:r>
      <w:r>
        <w:rPr>
          <w:b w:val="0"/>
          <w:i w:val="0"/>
          <w:smallCaps w:val="0"/>
          <w:strike w:val="0"/>
          <w:sz w:val="16"/>
          <w:u w:val="none"/>
        </w:rPr>
        <w:t xml:space="preserve"> “</w:t>
      </w:r>
      <w:r>
        <w:rPr>
          <w:b/>
          <w:i w:val="0"/>
          <w:smallCaps w:val="0"/>
          <w:strike w:val="0"/>
          <w:highlight w:val="cyan"/>
          <w:u w:val="single"/>
        </w:rPr>
        <w:t>undecidability between</w:t>
      </w:r>
      <w:r>
        <w:rPr>
          <w:b w:val="0"/>
          <w:i w:val="0"/>
          <w:smallCaps w:val="0"/>
          <w:strike w:val="0"/>
          <w:sz w:val="16"/>
          <w:u w:val="none"/>
        </w:rPr>
        <w:t xml:space="preserve">, let’s say, </w:t>
      </w:r>
      <w:r>
        <w:rPr>
          <w:b/>
          <w:i w:val="0"/>
          <w:smallCaps w:val="0"/>
          <w:strike w:val="0"/>
          <w:sz w:val="22"/>
          <w:u w:val="single"/>
        </w:rPr>
        <w:t xml:space="preserve">a </w:t>
      </w:r>
      <w:r>
        <w:rPr>
          <w:b/>
          <w:i w:val="0"/>
          <w:smallCaps w:val="0"/>
          <w:strike w:val="0"/>
          <w:sz w:val="22"/>
          <w:highlight w:val="cyan"/>
          <w:u w:val="single"/>
        </w:rPr>
        <w:t>performative</w:t>
      </w:r>
      <w:r>
        <w:rPr>
          <w:b/>
          <w:i w:val="0"/>
          <w:smallCaps w:val="0"/>
          <w:strike w:val="0"/>
          <w:highlight w:val="cyan"/>
          <w:u w:val="single"/>
        </w:rPr>
        <w:t xml:space="preserve"> </w:t>
      </w:r>
      <w:r>
        <w:rPr>
          <w:b/>
          <w:i w:val="0"/>
          <w:smallCaps w:val="0"/>
          <w:strike w:val="0"/>
          <w:u w:val="single"/>
        </w:rPr>
        <w:t xml:space="preserve">structure </w:t>
      </w:r>
      <w:r>
        <w:rPr>
          <w:b/>
          <w:i w:val="0"/>
          <w:smallCaps w:val="0"/>
          <w:strike w:val="0"/>
          <w:sz w:val="22"/>
          <w:highlight w:val="cyan"/>
          <w:u w:val="single"/>
        </w:rPr>
        <w:t>and</w:t>
      </w:r>
      <w:r>
        <w:rPr>
          <w:b/>
          <w:i w:val="0"/>
          <w:smallCaps w:val="0"/>
          <w:strike w:val="0"/>
          <w:highlight w:val="cyan"/>
          <w:u w:val="single"/>
        </w:rPr>
        <w:t xml:space="preserve"> </w:t>
      </w:r>
      <w:r>
        <w:rPr>
          <w:b/>
          <w:i w:val="0"/>
          <w:smallCaps w:val="0"/>
          <w:strike w:val="0"/>
          <w:u w:val="single"/>
        </w:rPr>
        <w:t xml:space="preserve">a </w:t>
      </w:r>
      <w:r>
        <w:rPr>
          <w:b/>
          <w:i w:val="0"/>
          <w:smallCaps w:val="0"/>
          <w:strike w:val="0"/>
          <w:sz w:val="22"/>
          <w:highlight w:val="cyan"/>
          <w:u w:val="single"/>
        </w:rPr>
        <w:t>constative structure</w:t>
      </w:r>
      <w:r>
        <w:rPr>
          <w:b w:val="0"/>
          <w:i w:val="0"/>
          <w:smallCaps w:val="0"/>
          <w:strike w:val="0"/>
          <w:sz w:val="16"/>
          <w:u w:val="none"/>
        </w:rPr>
        <w:t xml:space="preserve">, [that] </w:t>
      </w:r>
      <w:r>
        <w:rPr>
          <w:b/>
          <w:i w:val="0"/>
          <w:smallCaps w:val="0"/>
          <w:strike w:val="0"/>
          <w:highlight w:val="cyan"/>
          <w:u w:val="single"/>
        </w:rPr>
        <w:t>is required</w:t>
      </w:r>
      <w:r>
        <w:rPr>
          <w:b/>
          <w:i w:val="0"/>
          <w:smallCaps w:val="0"/>
          <w:strike w:val="0"/>
          <w:u w:val="single"/>
        </w:rPr>
        <w:t xml:space="preserve"> in order </w:t>
      </w:r>
      <w:r>
        <w:rPr>
          <w:b/>
          <w:i w:val="0"/>
          <w:smallCaps w:val="0"/>
          <w:strike w:val="0"/>
          <w:highlight w:val="cyan"/>
          <w:u w:val="single"/>
        </w:rPr>
        <w:t xml:space="preserve">to </w:t>
      </w:r>
      <w:r>
        <w:rPr>
          <w:b/>
          <w:i w:val="0"/>
          <w:smallCaps w:val="0"/>
          <w:strike w:val="0"/>
          <w:u w:val="single"/>
        </w:rPr>
        <w:t>produce the sought-after effect</w:t>
      </w:r>
      <w:r>
        <w:rPr>
          <w:b w:val="0"/>
          <w:i w:val="0"/>
          <w:smallCaps w:val="0"/>
          <w:strike w:val="0"/>
          <w:sz w:val="16"/>
          <w:u w:val="none"/>
        </w:rPr>
        <w:t xml:space="preserve">” </w:t>
      </w:r>
      <w:r>
        <w:rPr>
          <w:b/>
          <w:i w:val="0"/>
          <w:smallCaps w:val="0"/>
          <w:strike w:val="0"/>
          <w:u w:val="single"/>
        </w:rPr>
        <w:t xml:space="preserve">of </w:t>
      </w:r>
      <w:r>
        <w:rPr>
          <w:b/>
          <w:i w:val="0"/>
          <w:smallCaps w:val="0"/>
          <w:strike w:val="0"/>
          <w:highlight w:val="cyan"/>
          <w:u w:val="single"/>
        </w:rPr>
        <w:t>giv</w:t>
      </w:r>
      <w:r>
        <w:rPr>
          <w:b/>
          <w:i w:val="0"/>
          <w:smallCaps w:val="0"/>
          <w:strike w:val="0"/>
          <w:u w:val="single"/>
        </w:rPr>
        <w:t xml:space="preserve">ing </w:t>
      </w:r>
      <w:r>
        <w:rPr>
          <w:b/>
          <w:i w:val="0"/>
          <w:smallCaps w:val="0"/>
          <w:strike w:val="0"/>
          <w:highlight w:val="cyan"/>
          <w:u w:val="single"/>
        </w:rPr>
        <w:t xml:space="preserve">simultaneous </w:t>
      </w:r>
      <w:r>
        <w:rPr>
          <w:b/>
          <w:i w:val="0"/>
          <w:smallCaps w:val="0"/>
          <w:strike w:val="0"/>
          <w:sz w:val="22"/>
          <w:highlight w:val="cyan"/>
          <w:u w:val="single"/>
        </w:rPr>
        <w:t>birth to a nation</w:t>
      </w:r>
      <w:r>
        <w:rPr>
          <w:b/>
          <w:i w:val="0"/>
          <w:smallCaps w:val="0"/>
          <w:strike w:val="0"/>
          <w:highlight w:val="cyan"/>
          <w:u w:val="single"/>
        </w:rPr>
        <w:t xml:space="preserve"> and </w:t>
      </w:r>
      <w:r>
        <w:rPr>
          <w:b/>
          <w:i w:val="0"/>
          <w:smallCaps w:val="0"/>
          <w:strike w:val="0"/>
          <w:u w:val="single"/>
        </w:rPr>
        <w:t xml:space="preserve">the </w:t>
      </w:r>
      <w:r>
        <w:rPr>
          <w:b/>
          <w:i w:val="0"/>
          <w:smallCaps w:val="0"/>
          <w:strike w:val="0"/>
          <w:sz w:val="22"/>
          <w:u w:val="single"/>
        </w:rPr>
        <w:t xml:space="preserve">national </w:t>
      </w:r>
      <w:r>
        <w:rPr>
          <w:b/>
          <w:i w:val="0"/>
          <w:smallCaps w:val="0"/>
          <w:strike w:val="0"/>
          <w:sz w:val="22"/>
          <w:highlight w:val="cyan"/>
          <w:u w:val="single"/>
        </w:rPr>
        <w:t>subjects</w:t>
      </w:r>
      <w:r>
        <w:rPr>
          <w:b w:val="0"/>
          <w:i w:val="0"/>
          <w:smallCaps w:val="0"/>
          <w:strike w:val="0"/>
          <w:sz w:val="16"/>
          <w:u w:val="none"/>
        </w:rPr>
        <w:t xml:space="preserve"> (“We the People”) </w:t>
      </w:r>
      <w:r>
        <w:rPr>
          <w:b/>
          <w:i w:val="0"/>
          <w:smallCaps w:val="0"/>
          <w:strike w:val="0"/>
          <w:u w:val="single"/>
        </w:rPr>
        <w:t>that authorize this event.</w:t>
      </w:r>
      <w:r>
        <w:rPr>
          <w:b w:val="0"/>
          <w:i w:val="0"/>
          <w:smallCaps w:val="0"/>
          <w:strike w:val="0"/>
          <w:sz w:val="16"/>
          <w:u w:val="none"/>
        </w:rPr>
        <w:t xml:space="preserve">50 </w:t>
      </w:r>
      <w:r>
        <w:rPr>
          <w:b/>
          <w:i w:val="0"/>
          <w:smallCaps w:val="0"/>
          <w:strike w:val="0"/>
          <w:u w:val="single"/>
        </w:rPr>
        <w:t xml:space="preserve">The law makes We the People, but, at the same time, </w:t>
      </w:r>
      <w:r>
        <w:rPr>
          <w:b/>
          <w:i w:val="0"/>
          <w:smallCaps w:val="0"/>
          <w:strike w:val="0"/>
          <w:highlight w:val="cyan"/>
          <w:u w:val="single"/>
        </w:rPr>
        <w:t xml:space="preserve">it only comes into being as </w:t>
      </w:r>
      <w:r>
        <w:rPr>
          <w:b/>
          <w:i w:val="0"/>
          <w:smallCaps w:val="0"/>
          <w:strike w:val="0"/>
          <w:u w:val="single"/>
        </w:rPr>
        <w:t xml:space="preserve">We the </w:t>
      </w:r>
      <w:r>
        <w:rPr>
          <w:b/>
          <w:i w:val="0"/>
          <w:smallCaps w:val="0"/>
          <w:strike w:val="0"/>
          <w:highlight w:val="cyan"/>
          <w:u w:val="single"/>
        </w:rPr>
        <w:t>People play their</w:t>
      </w:r>
      <w:r>
        <w:rPr>
          <w:b/>
          <w:i w:val="0"/>
          <w:smallCaps w:val="0"/>
          <w:strike w:val="0"/>
          <w:u w:val="single"/>
        </w:rPr>
        <w:t xml:space="preserve"> properly cast </w:t>
      </w:r>
      <w:r>
        <w:rPr>
          <w:b/>
          <w:i w:val="0"/>
          <w:smallCaps w:val="0"/>
          <w:strike w:val="0"/>
          <w:highlight w:val="cyan"/>
          <w:u w:val="single"/>
        </w:rPr>
        <w:t>role</w:t>
      </w:r>
      <w:r>
        <w:rPr>
          <w:b w:val="0"/>
          <w:i w:val="0"/>
          <w:smallCaps w:val="0"/>
          <w:strike w:val="0"/>
          <w:sz w:val="16"/>
          <w:u w:val="none"/>
        </w:rPr>
        <w:t xml:space="preserve"> as We the People. In chapter 3’s analysis of performances of patriotism in the Japanese American concentration camps of World War Two, I further demonstrate how it is in performance that the people realize the constitutional being and constitutive power of the state. This occurs through embodied acts that correlate with the formal ideals of the state, such as the Constitution or the law. Performance makes the nation. It is also what makes national and racial subjects. </w:t>
      </w:r>
      <w:r>
        <w:rPr>
          <w:b w:val="0"/>
          <w:i w:val="0"/>
          <w:smallCaps w:val="0"/>
          <w:strike w:val="0"/>
          <w:sz w:val="16"/>
          <w:u w:val="none"/>
        </w:rPr>
        <w:t xml:space="preserve">The juridical performative can only go so far in making us into We the People or transforming Asian America into “a race so different.” As a result, the interplay between legal performativity and embodied acts, or performances, is key to understanding how racialization occurs. By now the reader has hopefully noticed that we are gliding across the slippery ground between performativity and performance, or what Eve Kosofsky Sedgwick and Andrew Parker describe as a “generalized iterability, a per- vasive theatricality common to stage and world alike.”51 The mechanisms productive of national and racial subjects are inherently theatrical, an assertion that I can best explicate through a close reading of a classic and paradigmatic example of subject production, Louis Althusser’s “Ideology and Ideological State Apparatuses.” </w:t>
      </w:r>
      <w:r>
        <w:rPr>
          <w:b/>
          <w:i w:val="0"/>
          <w:smallCaps w:val="0"/>
          <w:strike w:val="0"/>
          <w:u w:val="single"/>
        </w:rPr>
        <w:t>Describing “ideological state apparatuses” as the means by which the state reproduces a population’s “submission to the ruling ideology,” Althusser</w:t>
      </w:r>
      <w:r>
        <w:rPr>
          <w:b w:val="0"/>
          <w:i w:val="0"/>
          <w:smallCaps w:val="0"/>
          <w:strike w:val="0"/>
          <w:sz w:val="16"/>
          <w:u w:val="none"/>
        </w:rPr>
        <w:t xml:space="preserve"> suggests that </w:t>
      </w:r>
      <w:r>
        <w:rPr>
          <w:b/>
          <w:i w:val="0"/>
          <w:smallCaps w:val="0"/>
          <w:strike w:val="0"/>
          <w:highlight w:val="cyan"/>
          <w:u w:val="single"/>
        </w:rPr>
        <w:t xml:space="preserve">the state does not </w:t>
      </w:r>
      <w:r>
        <w:rPr>
          <w:b/>
          <w:i w:val="0"/>
          <w:smallCaps w:val="0"/>
          <w:strike w:val="0"/>
          <w:u w:val="single"/>
        </w:rPr>
        <w:t xml:space="preserve">simply </w:t>
      </w:r>
      <w:r>
        <w:rPr>
          <w:b/>
          <w:i w:val="0"/>
          <w:smallCaps w:val="0"/>
          <w:strike w:val="0"/>
          <w:highlight w:val="cyan"/>
          <w:u w:val="single"/>
        </w:rPr>
        <w:t xml:space="preserve">force itself </w:t>
      </w:r>
      <w:r>
        <w:rPr>
          <w:b/>
          <w:i w:val="0"/>
          <w:smallCaps w:val="0"/>
          <w:strike w:val="0"/>
          <w:u w:val="single"/>
        </w:rPr>
        <w:t xml:space="preserve">on the subject </w:t>
      </w:r>
      <w:r>
        <w:rPr>
          <w:b/>
          <w:i w:val="0"/>
          <w:smallCaps w:val="0"/>
          <w:strike w:val="0"/>
          <w:highlight w:val="cyan"/>
          <w:u w:val="single"/>
        </w:rPr>
        <w:t>but</w:t>
      </w:r>
      <w:r>
        <w:rPr>
          <w:b/>
          <w:i w:val="0"/>
          <w:smallCaps w:val="0"/>
          <w:strike w:val="0"/>
          <w:u w:val="single"/>
        </w:rPr>
        <w:t xml:space="preserve"> is most effective when it can </w:t>
      </w:r>
      <w:r>
        <w:rPr>
          <w:b/>
          <w:i w:val="0"/>
          <w:smallCaps w:val="0"/>
          <w:strike w:val="0"/>
          <w:sz w:val="22"/>
          <w:highlight w:val="cyan"/>
          <w:u w:val="single"/>
        </w:rPr>
        <w:t>seduce</w:t>
      </w:r>
      <w:r>
        <w:rPr>
          <w:b w:val="0"/>
          <w:i w:val="0"/>
          <w:smallCaps w:val="0"/>
          <w:strike w:val="0"/>
          <w:sz w:val="16"/>
          <w:u w:val="none"/>
        </w:rPr>
        <w:t xml:space="preserve"> large masses of the </w:t>
      </w:r>
      <w:r>
        <w:rPr>
          <w:b/>
          <w:i w:val="0"/>
          <w:smallCaps w:val="0"/>
          <w:strike w:val="0"/>
          <w:highlight w:val="cyan"/>
          <w:u w:val="single"/>
        </w:rPr>
        <w:t xml:space="preserve">people </w:t>
      </w:r>
      <w:r>
        <w:rPr>
          <w:b/>
          <w:i w:val="0"/>
          <w:smallCaps w:val="0"/>
          <w:strike w:val="0"/>
          <w:sz w:val="22"/>
          <w:highlight w:val="cyan"/>
          <w:u w:val="single"/>
        </w:rPr>
        <w:t xml:space="preserve">into </w:t>
      </w:r>
      <w:r>
        <w:rPr>
          <w:b/>
          <w:i w:val="0"/>
          <w:smallCaps w:val="0"/>
          <w:strike w:val="0"/>
          <w:sz w:val="22"/>
          <w:u w:val="single"/>
        </w:rPr>
        <w:t xml:space="preserve">willing </w:t>
      </w:r>
      <w:r>
        <w:rPr>
          <w:b/>
          <w:i w:val="0"/>
          <w:smallCaps w:val="0"/>
          <w:strike w:val="0"/>
          <w:sz w:val="22"/>
          <w:highlight w:val="cyan"/>
          <w:u w:val="single"/>
        </w:rPr>
        <w:t>submission.</w:t>
      </w:r>
      <w:r>
        <w:rPr>
          <w:b w:val="0"/>
          <w:i w:val="0"/>
          <w:smallCaps w:val="0"/>
          <w:strike w:val="0"/>
          <w:sz w:val="16"/>
          <w:u w:val="none"/>
        </w:rPr>
        <w:t xml:space="preserve">52 Tellingly, </w:t>
      </w:r>
      <w:r>
        <w:rPr>
          <w:b/>
          <w:i w:val="0"/>
          <w:smallCaps w:val="0"/>
          <w:strike w:val="0"/>
          <w:u w:val="single"/>
        </w:rPr>
        <w:t>he defines the law as both a repressive state apparatus and an ideological state apparatus</w:t>
      </w:r>
      <w:r>
        <w:rPr>
          <w:b w:val="0"/>
          <w:i w:val="0"/>
          <w:smallCaps w:val="0"/>
          <w:strike w:val="0"/>
          <w:sz w:val="16"/>
          <w:u w:val="none"/>
        </w:rPr>
        <w:t xml:space="preserve"> (it is the only state apparatus that enjoys this dual status).53 And </w:t>
      </w:r>
      <w:r>
        <w:rPr>
          <w:b/>
          <w:i w:val="0"/>
          <w:smallCaps w:val="0"/>
          <w:strike w:val="0"/>
          <w:u w:val="single"/>
        </w:rPr>
        <w:t>as his paradigmatic example</w:t>
      </w:r>
      <w:r>
        <w:rPr>
          <w:b w:val="0"/>
          <w:i w:val="0"/>
          <w:smallCaps w:val="0"/>
          <w:strike w:val="0"/>
          <w:sz w:val="16"/>
          <w:u w:val="none"/>
        </w:rPr>
        <w:t xml:space="preserve">, he </w:t>
      </w:r>
      <w:r>
        <w:rPr>
          <w:b/>
          <w:i w:val="0"/>
          <w:smallCaps w:val="0"/>
          <w:strike w:val="0"/>
          <w:u w:val="single"/>
        </w:rPr>
        <w:t>famously describes a</w:t>
      </w:r>
      <w:r>
        <w:rPr>
          <w:b w:val="0"/>
          <w:i w:val="0"/>
          <w:smallCaps w:val="0"/>
          <w:strike w:val="0"/>
          <w:sz w:val="16"/>
          <w:u w:val="none"/>
        </w:rPr>
        <w:t xml:space="preserve"> “theoretical scene [la scène théoretique]” in which a </w:t>
      </w:r>
      <w:r>
        <w:rPr>
          <w:b/>
          <w:i w:val="0"/>
          <w:smallCaps w:val="0"/>
          <w:strike w:val="0"/>
          <w:u w:val="single"/>
        </w:rPr>
        <w:t>police officer shouts out “hey you there,” and the hailed person turns around.</w:t>
      </w:r>
      <w:r>
        <w:rPr>
          <w:b w:val="0"/>
          <w:i w:val="0"/>
          <w:smallCaps w:val="0"/>
          <w:strike w:val="0"/>
          <w:sz w:val="16"/>
          <w:u w:val="none"/>
        </w:rPr>
        <w:t>54 Submitting to the recognition of the hail, “</w:t>
      </w:r>
      <w:r>
        <w:rPr>
          <w:b w:val="0"/>
          <w:i w:val="0"/>
          <w:smallCaps w:val="0"/>
          <w:strike/>
          <w:sz w:val="16"/>
          <w:u w:val="none"/>
        </w:rPr>
        <w:t>he [or she]</w:t>
      </w:r>
      <w:r>
        <w:rPr>
          <w:b w:val="0"/>
          <w:i w:val="0"/>
          <w:smallCaps w:val="0"/>
          <w:strike w:val="0"/>
          <w:sz w:val="16"/>
          <w:u w:val="none"/>
        </w:rPr>
        <w:t xml:space="preserve"> [</w:t>
      </w:r>
      <w:r>
        <w:rPr>
          <w:b/>
          <w:i w:val="0"/>
          <w:smallCaps w:val="0"/>
          <w:strike w:val="0"/>
          <w:highlight w:val="cyan"/>
          <w:u w:val="single"/>
        </w:rPr>
        <w:t>they</w:t>
      </w:r>
      <w:r>
        <w:rPr>
          <w:b w:val="0"/>
          <w:i w:val="0"/>
          <w:smallCaps w:val="0"/>
          <w:strike w:val="0"/>
          <w:sz w:val="16"/>
          <w:u w:val="none"/>
        </w:rPr>
        <w:t xml:space="preserve">] </w:t>
      </w:r>
      <w:r>
        <w:rPr>
          <w:b w:val="0"/>
          <w:i w:val="0"/>
          <w:smallCaps w:val="0"/>
          <w:strike/>
          <w:sz w:val="16"/>
          <w:u w:val="none"/>
        </w:rPr>
        <w:t>becomes</w:t>
      </w:r>
      <w:r>
        <w:rPr>
          <w:b w:val="0"/>
          <w:i w:val="0"/>
          <w:smallCaps w:val="0"/>
          <w:strike w:val="0"/>
          <w:sz w:val="16"/>
          <w:u w:val="none"/>
        </w:rPr>
        <w:t xml:space="preserve"> [</w:t>
      </w:r>
      <w:r>
        <w:rPr>
          <w:b/>
          <w:i w:val="0"/>
          <w:smallCaps w:val="0"/>
          <w:strike w:val="0"/>
          <w:highlight w:val="cyan"/>
          <w:u w:val="single"/>
        </w:rPr>
        <w:t>become</w:t>
      </w:r>
      <w:r>
        <w:rPr>
          <w:b w:val="0"/>
          <w:i w:val="0"/>
          <w:smallCaps w:val="0"/>
          <w:strike w:val="0"/>
          <w:sz w:val="16"/>
          <w:u w:val="none"/>
        </w:rPr>
        <w:t xml:space="preserve">] </w:t>
      </w:r>
      <w:r>
        <w:rPr>
          <w:b/>
          <w:i w:val="0"/>
          <w:smallCaps w:val="0"/>
          <w:strike w:val="0"/>
          <w:highlight w:val="cyan"/>
          <w:u w:val="single"/>
        </w:rPr>
        <w:t xml:space="preserve">a subject” </w:t>
      </w:r>
      <w:r>
        <w:rPr>
          <w:b/>
          <w:i w:val="0"/>
          <w:smallCaps w:val="0"/>
          <w:strike w:val="0"/>
          <w:u w:val="single"/>
        </w:rPr>
        <w:t>for the law</w:t>
      </w:r>
      <w:r>
        <w:rPr>
          <w:b w:val="0"/>
          <w:i w:val="0"/>
          <w:smallCaps w:val="0"/>
          <w:strike w:val="0"/>
          <w:sz w:val="16"/>
          <w:u w:val="none"/>
        </w:rPr>
        <w:t xml:space="preserve">.55 The word scène in Althusser’s descrip- tion of interpellation translates as both “scene” and “stage,” figuring the act of interpellation as a dramatic act, or a staged encounter between the law and the subject. Later, he even describes his illustration as “my little theoretical theater [notre petit théâtre théoretique].”56 If we are to take seriously the metaphors by which he explains the process of interpella- tion, we see that “one becomes” or is “made” a subject through theatrical protocols. Althusser is situated in a long tradition of Marxist criticism that relies on metaphors of performance. Marx himself describes commodities as circulating between “dramatis personae”; he refers to the market as a “stage,” narrates the tale of a table that is “dancing of its own free will,” and states that “the great events and characters of world history” occur as either “high tragedy” or “low farce.”57 But Althusser does more than simply invoke a rhetoric of theatricality to explain subject production; he shows us how </w:t>
      </w:r>
      <w:r>
        <w:rPr>
          <w:b/>
          <w:i w:val="0"/>
          <w:smallCaps w:val="0"/>
          <w:strike w:val="0"/>
          <w:sz w:val="22"/>
          <w:highlight w:val="cyan"/>
          <w:u w:val="single"/>
        </w:rPr>
        <w:t>subjection is itself a dramatic ritual</w:t>
      </w:r>
      <w:r>
        <w:rPr>
          <w:b w:val="0"/>
          <w:i w:val="0"/>
          <w:smallCaps w:val="0"/>
          <w:strike w:val="0"/>
          <w:sz w:val="16"/>
          <w:u w:val="none"/>
        </w:rPr>
        <w:t xml:space="preserve">. Elsewhere he even suggests that theatrical spectatorship can be a means for the making of a revolutionary, class-conscious form of subjectivity. In a short and oft- overlooked essay on the playwrights Carlo Bertolazzi and Bertolt Brecht, published in the decade before he wrote the essay on ideology, Althusser claimed that theater has the capacity for inspiring “the production of a new consciousness in the spectator” and, in the making of a new con- sciousness, a new mode of political subjectivity: “the play is really the production of a new spectator, an actor who starts where the perfor- mance ends, who only starts so as to complete it, but in life.”58 Through the experience of a truly revolutionary theater, Althusser’s spectator becomes an “actor” who carries the momentum of the play out into the world, performing in a fashion that will realize the play’s revolutionary ambitions, “but in life.” The language of theatricality in the process of subjection conjures a similar image, as one is made a subject for the law by performing in response and accordance to its hail. Thus, subjection is both a legal and political process as well as a theatrical and aesthetic one. Subjection occurs through performance as the legal, the political, and the aesthetic mix together across the body. </w:t>
      </w:r>
      <w:r>
        <w:rPr>
          <w:b/>
          <w:i w:val="0"/>
          <w:smallCaps w:val="0"/>
          <w:strike w:val="0"/>
          <w:u w:val="single"/>
        </w:rPr>
        <w:t>But what</w:t>
      </w:r>
      <w:r>
        <w:rPr>
          <w:b w:val="0"/>
          <w:i w:val="0"/>
          <w:smallCaps w:val="0"/>
          <w:strike w:val="0"/>
          <w:sz w:val="16"/>
          <w:u w:val="none"/>
        </w:rPr>
        <w:t xml:space="preserve"> is it that </w:t>
      </w:r>
      <w:r>
        <w:rPr>
          <w:b/>
          <w:i w:val="0"/>
          <w:smallCaps w:val="0"/>
          <w:strike w:val="0"/>
          <w:u w:val="single"/>
        </w:rPr>
        <w:t>compels the subject to perform submission to the hail of the law?</w:t>
      </w:r>
      <w:r>
        <w:rPr>
          <w:b w:val="0"/>
          <w:i w:val="0"/>
          <w:smallCaps w:val="0"/>
          <w:strike w:val="0"/>
          <w:sz w:val="16"/>
          <w:u w:val="none"/>
        </w:rPr>
        <w:t xml:space="preserve"> In Lidless, </w:t>
      </w:r>
      <w:r>
        <w:rPr>
          <w:b/>
          <w:i w:val="0"/>
          <w:smallCaps w:val="0"/>
          <w:strike w:val="0"/>
          <w:u w:val="single"/>
        </w:rPr>
        <w:t>the law’s misrecognition of Bashir as an “enemy combatant” because of his racial and religious difference</w:t>
      </w:r>
      <w:r>
        <w:rPr>
          <w:b w:val="0"/>
          <w:i w:val="0"/>
          <w:smallCaps w:val="0"/>
          <w:strike w:val="0"/>
          <w:sz w:val="16"/>
          <w:u w:val="none"/>
        </w:rPr>
        <w:t xml:space="preserve"> tautologically </w:t>
      </w:r>
      <w:r>
        <w:rPr>
          <w:b/>
          <w:i w:val="0"/>
          <w:smallCaps w:val="0"/>
          <w:strike w:val="0"/>
          <w:u w:val="single"/>
        </w:rPr>
        <w:t>results in a situation in which</w:t>
      </w:r>
      <w:r>
        <w:rPr>
          <w:b w:val="0"/>
          <w:i w:val="0"/>
          <w:smallCaps w:val="0"/>
          <w:strike w:val="0"/>
          <w:sz w:val="16"/>
          <w:u w:val="none"/>
        </w:rPr>
        <w:t xml:space="preserve"> Alice (and, by extension, US law) </w:t>
      </w:r>
      <w:r>
        <w:rPr>
          <w:b/>
          <w:i w:val="0"/>
          <w:smallCaps w:val="0"/>
          <w:strike w:val="0"/>
          <w:u w:val="single"/>
        </w:rPr>
        <w:t>treats him as if he were an enemy combatant</w:t>
      </w:r>
      <w:r>
        <w:rPr>
          <w:b w:val="0"/>
          <w:i w:val="0"/>
          <w:smallCaps w:val="0"/>
          <w:strike w:val="0"/>
          <w:sz w:val="16"/>
          <w:u w:val="none"/>
        </w:rPr>
        <w:t xml:space="preserve">. </w:t>
      </w:r>
      <w:r>
        <w:rPr>
          <w:b/>
          <w:i w:val="0"/>
          <w:smallCaps w:val="0"/>
          <w:strike w:val="0"/>
          <w:u w:val="single"/>
        </w:rPr>
        <w:t xml:space="preserve">Fifteen years after leaving Guantánamo, </w:t>
      </w:r>
      <w:r>
        <w:rPr>
          <w:b/>
          <w:i w:val="0"/>
          <w:smallCaps w:val="0"/>
          <w:strike w:val="0"/>
          <w:highlight w:val="cyan"/>
          <w:u w:val="single"/>
        </w:rPr>
        <w:t>the only way for him to become recognizable</w:t>
      </w:r>
      <w:r>
        <w:rPr>
          <w:b w:val="0"/>
          <w:i w:val="0"/>
          <w:smallCaps w:val="0"/>
          <w:strike w:val="0"/>
          <w:sz w:val="16"/>
          <w:u w:val="none"/>
        </w:rPr>
        <w:t xml:space="preserve"> to Alice </w:t>
      </w:r>
      <w:r>
        <w:rPr>
          <w:b/>
          <w:i w:val="0"/>
          <w:smallCaps w:val="0"/>
          <w:strike w:val="0"/>
          <w:highlight w:val="cyan"/>
          <w:u w:val="single"/>
        </w:rPr>
        <w:t>is by playing the role of the enemy</w:t>
      </w:r>
      <w:r>
        <w:rPr>
          <w:b/>
          <w:i w:val="0"/>
          <w:smallCaps w:val="0"/>
          <w:strike w:val="0"/>
          <w:u w:val="single"/>
        </w:rPr>
        <w:t xml:space="preserve"> combatant</w:t>
      </w:r>
      <w:r>
        <w:rPr>
          <w:b w:val="0"/>
          <w:i w:val="0"/>
          <w:smallCaps w:val="0"/>
          <w:strike w:val="0"/>
          <w:sz w:val="16"/>
          <w:u w:val="none"/>
        </w:rPr>
        <w:t xml:space="preserve">—that is, </w:t>
      </w:r>
      <w:r>
        <w:rPr>
          <w:b/>
          <w:i w:val="0"/>
          <w:smallCaps w:val="0"/>
          <w:strike w:val="0"/>
          <w:u w:val="single"/>
        </w:rPr>
        <w:t>the torture victim</w:t>
      </w:r>
      <w:r>
        <w:rPr>
          <w:b w:val="0"/>
          <w:i w:val="0"/>
          <w:smallCaps w:val="0"/>
          <w:strike w:val="0"/>
          <w:sz w:val="16"/>
          <w:u w:val="none"/>
        </w:rPr>
        <w:t xml:space="preserve">. And, as he admits, </w:t>
      </w:r>
      <w:r>
        <w:rPr>
          <w:b/>
          <w:i w:val="0"/>
          <w:smallCaps w:val="0"/>
          <w:strike w:val="0"/>
          <w:u w:val="single"/>
        </w:rPr>
        <w:t>this is a role that he has come to love in order to keep “from going crazy.”</w:t>
      </w:r>
      <w:r>
        <w:rPr>
          <w:b w:val="0"/>
          <w:i w:val="0"/>
          <w:smallCaps w:val="0"/>
          <w:strike w:val="0"/>
          <w:sz w:val="16"/>
          <w:u w:val="none"/>
        </w:rPr>
        <w:t xml:space="preserve"> Bashir’s case exemplifies the ways in which </w:t>
      </w:r>
      <w:r>
        <w:rPr>
          <w:b/>
          <w:i w:val="0"/>
          <w:smallCaps w:val="0"/>
          <w:strike w:val="0"/>
          <w:u w:val="single"/>
        </w:rPr>
        <w:t>legal interpellation can be perversely seductive</w:t>
      </w:r>
      <w:r>
        <w:rPr>
          <w:b w:val="0"/>
          <w:i w:val="0"/>
          <w:smallCaps w:val="0"/>
          <w:strike w:val="0"/>
          <w:sz w:val="16"/>
          <w:u w:val="none"/>
        </w:rPr>
        <w:t>. As Judith Butler remarks, in her assessment of the Althusserian scene, “</w:t>
      </w:r>
      <w:r>
        <w:rPr>
          <w:b/>
          <w:i w:val="0"/>
          <w:smallCaps w:val="0"/>
          <w:strike w:val="0"/>
          <w:u w:val="single"/>
        </w:rPr>
        <w:t>This turning toward the voice of the law is a sign of a certain desire to be beheld by and perhaps also to behold the face of authority</w:t>
      </w:r>
      <w:r>
        <w:rPr>
          <w:b w:val="0"/>
          <w:i w:val="0"/>
          <w:smallCaps w:val="0"/>
          <w:strike w:val="0"/>
          <w:sz w:val="16"/>
          <w:u w:val="none"/>
        </w:rPr>
        <w:t xml:space="preserve">. . . . [It is] a mirror stage . . . </w:t>
      </w:r>
      <w:r>
        <w:rPr>
          <w:b/>
          <w:i w:val="0"/>
          <w:smallCaps w:val="0"/>
          <w:strike w:val="0"/>
          <w:u w:val="single"/>
        </w:rPr>
        <w:t xml:space="preserve">that permits the </w:t>
      </w:r>
      <w:r>
        <w:rPr>
          <w:b/>
          <w:i w:val="0"/>
          <w:smallCaps w:val="0"/>
          <w:strike w:val="0"/>
          <w:sz w:val="22"/>
          <w:highlight w:val="cyan"/>
          <w:u w:val="single"/>
        </w:rPr>
        <w:t>misrecognition</w:t>
      </w:r>
      <w:r>
        <w:rPr>
          <w:b/>
          <w:i w:val="0"/>
          <w:smallCaps w:val="0"/>
          <w:strike w:val="0"/>
          <w:highlight w:val="cyan"/>
          <w:u w:val="single"/>
        </w:rPr>
        <w:t xml:space="preserve"> without which the </w:t>
      </w:r>
      <w:r>
        <w:rPr>
          <w:b/>
          <w:i w:val="0"/>
          <w:smallCaps w:val="0"/>
          <w:strike w:val="0"/>
          <w:sz w:val="22"/>
          <w:highlight w:val="cyan"/>
          <w:u w:val="single"/>
        </w:rPr>
        <w:t>sociality of the subject cannot be achieved</w:t>
      </w:r>
      <w:r>
        <w:rPr>
          <w:b w:val="0"/>
          <w:i w:val="0"/>
          <w:smallCaps w:val="0"/>
          <w:strike w:val="0"/>
          <w:sz w:val="16"/>
          <w:u w:val="none"/>
        </w:rPr>
        <w:t xml:space="preserve">.”59 In Bashir and Alice’s twisted exchange, the Lidless audience is privy to Cowhig’s restaging of this “theoretical scene.” We watch as Bashir is made a subject for the law after his dominated body is seduced into performing the very subject position for which he was misrecognized in the first place. </w:t>
      </w:r>
      <w:r>
        <w:rPr>
          <w:b w:val="0"/>
          <w:i w:val="0"/>
          <w:smallCaps w:val="0"/>
          <w:strike w:val="0"/>
          <w:sz w:val="16"/>
          <w:u w:val="none"/>
        </w:rPr>
        <w:t xml:space="preserve">Bashir describes the simultaneously seductive and coercive process of his interpellation as an “enemy combatant” by Alice thus: “When you were hard—when you screamed, ordered boards and chains—that was simple. I could go somewhere else. But when you were soft—when you touched my ears, my neck—my body had a will of its own. My own flesh, my own muscle, betrayed me.”60 Unwilling to hear more, Alice begs him, “Stop. No more. Please.” Demonstrating the way in which the language of domination often finds its way into the mouth of the dominated, Bashir repeats her phrase but echoes it back to her with the urgency of a Guantánamo detainee during the act of torture: “Stop. No more. Please. I swear I’m an innocent man. I don’t know Osama or Saddam or Khalid. I was studying at a mosque. I just wanted to be a good Muslim. Please, I beg you. Believe me.”61 He throws a bag onto the floor before asking once more, “Please.” There is a long silence and then, as if something triggers a switch inside of her, she grabs him and wrenches his arms behind his back. She orders him, “Drop to your hands and knees. Now crawl. Go! There’s a plastic bag by your feet. Pull the bag over your head and bend forward at the waist.”62 Bashir knows the choreography and positions his body into a stress position, waiting expectantly for the next order. </w:t>
      </w:r>
      <w:r>
        <w:rPr>
          <w:b w:val="0"/>
          <w:i w:val="0"/>
          <w:smallCaps w:val="0"/>
          <w:strike w:val="0"/>
          <w:sz w:val="16"/>
          <w:u w:val="none"/>
        </w:rPr>
        <w:t xml:space="preserve">Alice only recognizes Bashir after he returns to the role scripted for him in the Bush administration memo. In other words, </w:t>
      </w:r>
      <w:r>
        <w:rPr>
          <w:b/>
          <w:i w:val="0"/>
          <w:smallCaps w:val="0"/>
          <w:strike w:val="0"/>
          <w:u w:val="single"/>
        </w:rPr>
        <w:t>Bashir becomes a subject by performing a role for which he was cast by way of misrecognition</w:t>
      </w:r>
      <w:r>
        <w:rPr>
          <w:b w:val="0"/>
          <w:i w:val="0"/>
          <w:smallCaps w:val="0"/>
          <w:strike w:val="0"/>
          <w:sz w:val="16"/>
          <w:u w:val="none"/>
        </w:rPr>
        <w:t xml:space="preserve">. </w:t>
      </w:r>
      <w:r>
        <w:rPr>
          <w:b/>
          <w:i w:val="0"/>
          <w:smallCaps w:val="0"/>
          <w:strike w:val="0"/>
          <w:u w:val="single"/>
        </w:rPr>
        <w:t xml:space="preserve">His </w:t>
      </w:r>
      <w:r>
        <w:rPr>
          <w:b/>
          <w:i w:val="0"/>
          <w:smallCaps w:val="0"/>
          <w:strike w:val="0"/>
          <w:highlight w:val="cyan"/>
          <w:u w:val="single"/>
        </w:rPr>
        <w:t xml:space="preserve">subjectivity is brought into being through </w:t>
      </w:r>
      <w:r>
        <w:rPr>
          <w:b/>
          <w:i w:val="0"/>
          <w:smallCaps w:val="0"/>
          <w:strike w:val="0"/>
          <w:sz w:val="22"/>
          <w:u w:val="single"/>
        </w:rPr>
        <w:t xml:space="preserve">a performance of </w:t>
      </w:r>
      <w:r>
        <w:rPr>
          <w:b/>
          <w:i w:val="0"/>
          <w:smallCaps w:val="0"/>
          <w:strike w:val="0"/>
          <w:sz w:val="22"/>
          <w:highlight w:val="cyan"/>
          <w:u w:val="single"/>
        </w:rPr>
        <w:t>coercive mimeticism</w:t>
      </w:r>
      <w:r>
        <w:rPr>
          <w:b w:val="0"/>
          <w:i w:val="0"/>
          <w:smallCaps w:val="0"/>
          <w:strike w:val="0"/>
          <w:sz w:val="16"/>
          <w:u w:val="none"/>
        </w:rPr>
        <w:t xml:space="preserve">, a practice that Rey Chow describes by way of a revision to Althusser’s scène théoretique: </w:t>
      </w:r>
      <w:r>
        <w:rPr>
          <w:b/>
          <w:i w:val="0"/>
          <w:smallCaps w:val="0"/>
          <w:strike w:val="0"/>
          <w:u w:val="single"/>
        </w:rPr>
        <w:t xml:space="preserve">It is </w:t>
      </w:r>
      <w:r>
        <w:rPr>
          <w:b/>
          <w:i w:val="0"/>
          <w:smallCaps w:val="0"/>
          <w:strike w:val="0"/>
          <w:highlight w:val="cyan"/>
          <w:u w:val="single"/>
        </w:rPr>
        <w:t>to say</w:t>
      </w:r>
      <w:r>
        <w:rPr>
          <w:b w:val="0"/>
          <w:i w:val="0"/>
          <w:smallCaps w:val="0"/>
          <w:strike w:val="0"/>
          <w:sz w:val="16"/>
          <w:highlight w:val="cyan"/>
          <w:u w:val="none"/>
        </w:rPr>
        <w:t xml:space="preserve">, </w:t>
      </w:r>
      <w:r>
        <w:rPr>
          <w:b/>
          <w:i w:val="0"/>
          <w:smallCaps w:val="0"/>
          <w:strike w:val="0"/>
          <w:highlight w:val="cyan"/>
          <w:u w:val="single"/>
        </w:rPr>
        <w:t>“</w:t>
      </w:r>
      <w:r>
        <w:rPr>
          <w:b/>
          <w:i w:val="0"/>
          <w:smallCaps w:val="0"/>
          <w:strike w:val="0"/>
          <w:u w:val="single"/>
        </w:rPr>
        <w:t xml:space="preserve">Yes, </w:t>
      </w:r>
      <w:r>
        <w:rPr>
          <w:b/>
          <w:i w:val="0"/>
          <w:smallCaps w:val="0"/>
          <w:strike w:val="0"/>
          <w:highlight w:val="cyan"/>
          <w:u w:val="single"/>
        </w:rPr>
        <w:t>that’s me</w:t>
      </w:r>
      <w:r>
        <w:rPr>
          <w:b/>
          <w:i w:val="0"/>
          <w:smallCaps w:val="0"/>
          <w:strike w:val="0"/>
          <w:u w:val="single"/>
        </w:rPr>
        <w:t>” to a call and a vocation</w:t>
      </w:r>
      <w:r>
        <w:rPr>
          <w:b w:val="0"/>
          <w:i w:val="0"/>
          <w:smallCaps w:val="0"/>
          <w:strike w:val="0"/>
          <w:sz w:val="16"/>
          <w:u w:val="none"/>
        </w:rPr>
        <w:t xml:space="preserve">—“Hey, Asian!” “Hey, Indian!” “Hey, gay man!”—as if it were a crime with which one has been charged; </w:t>
      </w:r>
      <w:r>
        <w:rPr>
          <w:b/>
          <w:i w:val="0"/>
          <w:smallCaps w:val="0"/>
          <w:strike w:val="0"/>
          <w:u w:val="single"/>
        </w:rPr>
        <w:t>it is to admit and submit to the allegations</w:t>
      </w:r>
      <w:r>
        <w:rPr>
          <w:b w:val="0"/>
          <w:i w:val="0"/>
          <w:smallCaps w:val="0"/>
          <w:strike w:val="0"/>
          <w:sz w:val="16"/>
          <w:u w:val="none"/>
        </w:rPr>
        <w:t xml:space="preserve"> (of otherness) </w:t>
      </w:r>
      <w:r>
        <w:rPr>
          <w:b/>
          <w:i w:val="0"/>
          <w:smallCaps w:val="0"/>
          <w:strike w:val="0"/>
          <w:u w:val="single"/>
        </w:rPr>
        <w:t>that society at large has made against one. Such acts of confession may</w:t>
      </w:r>
      <w:r>
        <w:rPr>
          <w:b w:val="0"/>
          <w:i w:val="0"/>
          <w:smallCaps w:val="0"/>
          <w:strike w:val="0"/>
          <w:sz w:val="16"/>
          <w:u w:val="none"/>
        </w:rPr>
        <w:t xml:space="preserve"> now </w:t>
      </w:r>
      <w:r>
        <w:rPr>
          <w:b/>
          <w:i w:val="0"/>
          <w:smallCaps w:val="0"/>
          <w:strike w:val="0"/>
          <w:u w:val="single"/>
        </w:rPr>
        <w:t xml:space="preserve">be further described </w:t>
      </w:r>
      <w:r>
        <w:rPr>
          <w:b/>
          <w:i w:val="0"/>
          <w:smallCaps w:val="0"/>
          <w:strike w:val="0"/>
          <w:highlight w:val="cyan"/>
          <w:u w:val="single"/>
        </w:rPr>
        <w:t xml:space="preserve">as </w:t>
      </w:r>
      <w:r>
        <w:rPr>
          <w:b/>
          <w:i w:val="0"/>
          <w:smallCaps w:val="0"/>
          <w:strike w:val="0"/>
          <w:u w:val="single"/>
        </w:rPr>
        <w:t>a</w:t>
      </w:r>
      <w:r>
        <w:rPr>
          <w:b/>
          <w:i w:val="0"/>
          <w:smallCaps w:val="0"/>
          <w:strike w:val="0"/>
          <w:highlight w:val="cyan"/>
          <w:u w:val="single"/>
        </w:rPr>
        <w:t xml:space="preserve"> socially endorsed</w:t>
      </w:r>
      <w:r>
        <w:rPr>
          <w:b w:val="0"/>
          <w:i w:val="0"/>
          <w:smallCaps w:val="0"/>
          <w:strike w:val="0"/>
          <w:sz w:val="16"/>
          <w:u w:val="none"/>
        </w:rPr>
        <w:t xml:space="preserve">, </w:t>
      </w:r>
      <w:r>
        <w:rPr>
          <w:b/>
          <w:i w:val="0"/>
          <w:smallCaps w:val="0"/>
          <w:strike w:val="0"/>
          <w:highlight w:val="cyan"/>
          <w:u w:val="single"/>
        </w:rPr>
        <w:t>coercive mimeticism</w:t>
      </w:r>
      <w:r>
        <w:rPr>
          <w:b w:val="0"/>
          <w:i w:val="0"/>
          <w:smallCaps w:val="0"/>
          <w:strike w:val="0"/>
          <w:sz w:val="16"/>
          <w:u w:val="none"/>
        </w:rPr>
        <w:t xml:space="preserve">, </w:t>
      </w:r>
      <w:r>
        <w:rPr>
          <w:b/>
          <w:i w:val="0"/>
          <w:smallCaps w:val="0"/>
          <w:strike w:val="0"/>
          <w:u w:val="single"/>
        </w:rPr>
        <w:t xml:space="preserve">which stipulates that the thing </w:t>
      </w:r>
      <w:r>
        <w:rPr>
          <w:b/>
          <w:i w:val="0"/>
          <w:smallCaps w:val="0"/>
          <w:strike w:val="0"/>
          <w:highlight w:val="cyan"/>
          <w:u w:val="single"/>
        </w:rPr>
        <w:t xml:space="preserve">to </w:t>
      </w:r>
      <w:r>
        <w:rPr>
          <w:b/>
          <w:i w:val="0"/>
          <w:smallCaps w:val="0"/>
          <w:strike w:val="0"/>
          <w:sz w:val="22"/>
          <w:highlight w:val="cyan"/>
          <w:u w:val="single"/>
        </w:rPr>
        <w:t>imitate, resemble, and become</w:t>
      </w:r>
      <w:r>
        <w:rPr>
          <w:b/>
          <w:i w:val="0"/>
          <w:smallCaps w:val="0"/>
          <w:strike w:val="0"/>
          <w:u w:val="single"/>
        </w:rPr>
        <w:t xml:space="preserve"> is none other than the</w:t>
      </w:r>
      <w:r>
        <w:rPr>
          <w:b w:val="0"/>
          <w:i w:val="0"/>
          <w:smallCaps w:val="0"/>
          <w:strike w:val="0"/>
          <w:sz w:val="16"/>
          <w:u w:val="none"/>
        </w:rPr>
        <w:t xml:space="preserve"> ethnic or sexual </w:t>
      </w:r>
      <w:r>
        <w:rPr>
          <w:b/>
          <w:i w:val="0"/>
          <w:smallCaps w:val="0"/>
          <w:strike w:val="0"/>
          <w:u w:val="single"/>
        </w:rPr>
        <w:t>minority</w:t>
      </w:r>
      <w:r>
        <w:rPr>
          <w:b w:val="0"/>
          <w:i w:val="0"/>
          <w:smallCaps w:val="0"/>
          <w:strike w:val="0"/>
          <w:sz w:val="16"/>
          <w:u w:val="none"/>
        </w:rPr>
        <w:t xml:space="preserve"> herself.63 </w:t>
      </w:r>
      <w:r>
        <w:rPr>
          <w:b/>
          <w:i w:val="0"/>
          <w:smallCaps w:val="0"/>
          <w:strike w:val="0"/>
          <w:u w:val="single"/>
        </w:rPr>
        <w:t>In acts of coercive mimeticism</w:t>
      </w:r>
      <w:r>
        <w:rPr>
          <w:b w:val="0"/>
          <w:i w:val="0"/>
          <w:smallCaps w:val="0"/>
          <w:strike w:val="0"/>
          <w:sz w:val="16"/>
          <w:u w:val="none"/>
        </w:rPr>
        <w:t xml:space="preserve">, </w:t>
      </w:r>
      <w:r>
        <w:rPr>
          <w:b/>
          <w:i w:val="0"/>
          <w:smallCaps w:val="0"/>
          <w:strike w:val="0"/>
          <w:u w:val="single"/>
        </w:rPr>
        <w:t>the minoritarian subject believes that by responding to the hail of minority status through self-referential per- formances</w:t>
      </w:r>
      <w:r>
        <w:rPr>
          <w:b w:val="0"/>
          <w:i w:val="0"/>
          <w:smallCaps w:val="0"/>
          <w:strike w:val="0"/>
          <w:sz w:val="16"/>
          <w:u w:val="none"/>
        </w:rPr>
        <w:t xml:space="preserve">, </w:t>
      </w:r>
      <w:r>
        <w:rPr>
          <w:b/>
          <w:i w:val="0"/>
          <w:smallCaps w:val="0"/>
          <w:strike w:val="0"/>
          <w:u w:val="single"/>
        </w:rPr>
        <w:t>she is “liberating” herself from subordination</w:t>
      </w:r>
      <w:r>
        <w:rPr>
          <w:b w:val="0"/>
          <w:i w:val="0"/>
          <w:smallCaps w:val="0"/>
          <w:strike w:val="0"/>
          <w:sz w:val="16"/>
          <w:u w:val="none"/>
        </w:rPr>
        <w:t xml:space="preserve">. But while she may achieve some modicum of recognition and relief, </w:t>
      </w:r>
      <w:r>
        <w:rPr>
          <w:b/>
          <w:i w:val="0"/>
          <w:smallCaps w:val="0"/>
          <w:strike w:val="0"/>
          <w:u w:val="single"/>
        </w:rPr>
        <w:t xml:space="preserve">she is </w:t>
      </w:r>
      <w:r>
        <w:rPr>
          <w:b/>
          <w:i w:val="0"/>
          <w:smallCaps w:val="0"/>
          <w:strike w:val="0"/>
          <w:sz w:val="22"/>
          <w:highlight w:val="cyan"/>
          <w:u w:val="single"/>
        </w:rPr>
        <w:t>inadvertently contributing to</w:t>
      </w:r>
      <w:r>
        <w:rPr>
          <w:b/>
          <w:i w:val="0"/>
          <w:smallCaps w:val="0"/>
          <w:strike w:val="0"/>
          <w:highlight w:val="cyan"/>
          <w:u w:val="single"/>
        </w:rPr>
        <w:t xml:space="preserve"> the </w:t>
      </w:r>
      <w:r>
        <w:rPr>
          <w:b/>
          <w:i w:val="0"/>
          <w:smallCaps w:val="0"/>
          <w:strike w:val="0"/>
          <w:sz w:val="22"/>
          <w:highlight w:val="cyan"/>
          <w:u w:val="single"/>
        </w:rPr>
        <w:t>maintenance</w:t>
      </w:r>
      <w:r>
        <w:rPr>
          <w:b/>
          <w:i w:val="0"/>
          <w:smallCaps w:val="0"/>
          <w:strike w:val="0"/>
          <w:highlight w:val="cyan"/>
          <w:u w:val="single"/>
        </w:rPr>
        <w:t xml:space="preserve"> of</w:t>
      </w:r>
      <w:r>
        <w:rPr>
          <w:b/>
          <w:i w:val="0"/>
          <w:smallCaps w:val="0"/>
          <w:strike w:val="0"/>
          <w:u w:val="single"/>
        </w:rPr>
        <w:t xml:space="preserve"> the </w:t>
      </w:r>
      <w:r>
        <w:rPr>
          <w:b/>
          <w:i w:val="0"/>
          <w:smallCaps w:val="0"/>
          <w:strike w:val="0"/>
          <w:highlight w:val="cyan"/>
          <w:u w:val="single"/>
        </w:rPr>
        <w:t>dominant structures</w:t>
      </w:r>
      <w:r>
        <w:rPr>
          <w:b/>
          <w:i w:val="0"/>
          <w:smallCaps w:val="0"/>
          <w:strike w:val="0"/>
          <w:u w:val="single"/>
        </w:rPr>
        <w:t xml:space="preserve"> of </w:t>
      </w:r>
      <w:r>
        <w:rPr>
          <w:b/>
          <w:i w:val="0"/>
          <w:smallCaps w:val="0"/>
          <w:strike w:val="0"/>
          <w:sz w:val="22"/>
          <w:highlight w:val="cyan"/>
          <w:u w:val="single"/>
        </w:rPr>
        <w:t>ideology, interpellation, and racialization</w:t>
      </w:r>
      <w:r>
        <w:rPr>
          <w:b w:val="0"/>
          <w:i w:val="0"/>
          <w:smallCaps w:val="0"/>
          <w:strike w:val="0"/>
          <w:sz w:val="16"/>
          <w:u w:val="none"/>
        </w:rPr>
        <w:t>. This is particularly dangerous when the law is involved because, as Antonio Viego observes, “If misrecognition is a serious harm, then we must be concerned that legal recognition may go wrong, misrecognizing already subordinated groups and codifying that misrecognition with the force of law and the intractability of stare decisis, . . . [whereby] the price of protection is incarceration.”64 If Bashir demands recognition from Alice for his time in Guantánamo, the price extracted in the preceding scene is his figurative return to the interro- gation chamber. In other words, when we perform as properly situated subjects in order to be recognizable as such by the law, we run the risk of transforming our bodies into prisons.</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