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Debate’s design is colonial intellectual property. </w:t>
      </w:r>
      <w:r>
        <w:rPr>
          <w:b/>
          <w:i w:val="0"/>
          <w:smallCaps w:val="0"/>
          <w:strike w:val="0"/>
          <w:sz w:val="26"/>
          <w:u w:val="none"/>
        </w:rPr>
        <w:t xml:space="preserve">Game design necessarily implies a relational form of planning that subsumes fairness concerns within broader epistemic inquiries, which framework silences. This disappears fugitive and disruptive innovation and reproduces colonial mechanisms. It’s try or die to </w:t>
      </w:r>
      <w:r>
        <w:rPr>
          <w:b/>
          <w:i w:val="0"/>
          <w:smallCaps w:val="0"/>
          <w:strike w:val="0"/>
          <w:sz w:val="26"/>
          <w:u w:val="none"/>
        </w:rPr>
        <w:t xml:space="preserve">redesign debate to empower decolonial innovations to create new relationalities. 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Cruz ‘21 </w:t>
      </w:r>
      <w:r>
        <w:rPr>
          <w:b w:val="0"/>
          <w:i w:val="0"/>
          <w:smallCaps w:val="0"/>
          <w:strike w:val="0"/>
          <w:u w:val="none"/>
        </w:rPr>
        <w:t>–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(Visiting Researcher at Aeronautics Technological Institute, has a Ph.D. degree in Philosophy (University of São Paulo, 2017), a bachelor's degree in Philosophy (Jesuit Faculty of Philosophy and Theology, 2008), a master's degree in Electrical Engineering (University of Campinas, 2002), and a bachelor degree in Electrical Engineering (University of Campinas, 1999). “Decolonizing Philosophy of Technology: Learning from Bottom-Up and Top-Down Approaches to Decolonial Technical Design” Philosophy &amp; Technology volume 34, pages1847–1881 (2021), https://link-springer-com.wake.idm.oclc.org/article/10.1007/s13347-021-00489-w#Sec9)//shubh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As Ansari puts it very clearly,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“</w:t>
      </w:r>
      <w:r>
        <w:rPr>
          <w:b/>
          <w:i w:val="0"/>
          <w:smallCaps w:val="0"/>
          <w:strike w:val="0"/>
          <w:highlight w:val="cyan"/>
          <w:u w:val="single"/>
        </w:rPr>
        <w:t>A decolonizing</w:t>
      </w:r>
      <w:r>
        <w:rPr>
          <w:b w:val="0"/>
          <w:i w:val="0"/>
          <w:smallCaps w:val="0"/>
          <w:strike w:val="0"/>
          <w:u w:val="single"/>
        </w:rPr>
        <w:t xml:space="preserve"> ontological </w:t>
      </w:r>
      <w:r>
        <w:rPr>
          <w:b/>
          <w:i w:val="0"/>
          <w:smallCaps w:val="0"/>
          <w:strike w:val="0"/>
          <w:highlight w:val="cyan"/>
          <w:u w:val="single"/>
        </w:rPr>
        <w:t>framework</w:t>
      </w:r>
      <w:r>
        <w:rPr>
          <w:b w:val="0"/>
          <w:i w:val="0"/>
          <w:smallCaps w:val="0"/>
          <w:strike w:val="0"/>
          <w:u w:val="single"/>
        </w:rPr>
        <w:t xml:space="preserve"> must </w:t>
      </w:r>
      <w:r>
        <w:rPr>
          <w:b/>
          <w:i w:val="0"/>
          <w:smallCaps w:val="0"/>
          <w:strike w:val="0"/>
          <w:highlight w:val="cyan"/>
          <w:u w:val="single"/>
        </w:rPr>
        <w:t>see design as a sociotechnical mechanism of</w:t>
      </w:r>
      <w:r>
        <w:rPr>
          <w:b/>
          <w:i w:val="0"/>
          <w:smallCaps w:val="0"/>
          <w:strike w:val="0"/>
          <w:u w:val="single"/>
        </w:rPr>
        <w:t xml:space="preserve"> inquiry, re-enunciation, and </w:t>
      </w:r>
      <w:r>
        <w:rPr>
          <w:b/>
          <w:i w:val="0"/>
          <w:smallCaps w:val="0"/>
          <w:strike w:val="0"/>
          <w:highlight w:val="cyan"/>
          <w:u w:val="single"/>
        </w:rPr>
        <w:t>re-narration</w:t>
      </w:r>
      <w:r>
        <w:rPr>
          <w:b w:val="0"/>
          <w:i w:val="0"/>
          <w:smallCaps w:val="0"/>
          <w:strike w:val="0"/>
          <w:u w:val="none"/>
        </w:rPr>
        <w:t xml:space="preserve">. It is a project of </w:t>
      </w:r>
      <w:r>
        <w:rPr>
          <w:b w:val="0"/>
          <w:i w:val="0"/>
          <w:smallCaps w:val="0"/>
          <w:strike w:val="0"/>
          <w:highlight w:val="cyan"/>
          <w:u w:val="single"/>
        </w:rPr>
        <w:t>looking back and re-framing</w:t>
      </w:r>
      <w:r>
        <w:rPr>
          <w:b w:val="0"/>
          <w:i w:val="0"/>
          <w:smallCaps w:val="0"/>
          <w:strike w:val="0"/>
          <w:u w:val="single"/>
        </w:rPr>
        <w:t xml:space="preserve"> certain </w:t>
      </w:r>
      <w:r>
        <w:rPr>
          <w:b w:val="0"/>
          <w:i w:val="0"/>
          <w:smallCaps w:val="0"/>
          <w:strike w:val="0"/>
          <w:highlight w:val="cyan"/>
          <w:u w:val="single"/>
        </w:rPr>
        <w:t>material practices</w:t>
      </w:r>
      <w:r>
        <w:rPr>
          <w:b w:val="0"/>
          <w:i w:val="0"/>
          <w:smallCaps w:val="0"/>
          <w:strike w:val="0"/>
          <w:u w:val="single"/>
        </w:rPr>
        <w:t xml:space="preserve">, and also a project of </w:t>
      </w:r>
      <w:r>
        <w:rPr>
          <w:b w:val="0"/>
          <w:i w:val="0"/>
          <w:smallCaps w:val="0"/>
          <w:strike w:val="0"/>
          <w:highlight w:val="cyan"/>
          <w:u w:val="single"/>
        </w:rPr>
        <w:t>understanding the relationality of things</w:t>
      </w:r>
      <w:r>
        <w:rPr>
          <w:b w:val="0"/>
          <w:i w:val="0"/>
          <w:smallCaps w:val="0"/>
          <w:strike w:val="0"/>
          <w:u w:val="single"/>
        </w:rPr>
        <w:t xml:space="preserve"> beyond their mere objecthood”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(Schultz et al., 2018, p. 92). That can be achieved through a top-down or bottom-up approach, even though, as far as decoloniality is concerned, it is best implemented through a proper conjugation of them led by (or at the service of) the latter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The point here is </w:t>
      </w:r>
      <w:r>
        <w:rPr>
          <w:b w:val="0"/>
          <w:i w:val="0"/>
          <w:smallCaps w:val="0"/>
          <w:strike w:val="0"/>
          <w:highlight w:val="cyan"/>
          <w:u w:val="single"/>
        </w:rPr>
        <w:t>overcoming modern instrumentalist reduction of technical design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which strips design from</w:t>
      </w:r>
      <w:r>
        <w:rPr>
          <w:b w:val="0"/>
          <w:i w:val="0"/>
          <w:smallCaps w:val="0"/>
          <w:strike w:val="0"/>
          <w:u w:val="single"/>
        </w:rPr>
        <w:t xml:space="preserve"> values other than the modern and capitalist </w:t>
      </w:r>
      <w:r>
        <w:rPr>
          <w:b w:val="0"/>
          <w:i w:val="0"/>
          <w:smallCaps w:val="0"/>
          <w:strike w:val="0"/>
          <w:highlight w:val="cyan"/>
          <w:u w:val="single"/>
        </w:rPr>
        <w:t>hegemonic one</w:t>
      </w:r>
      <w:r>
        <w:rPr>
          <w:b w:val="0"/>
          <w:i w:val="0"/>
          <w:smallCaps w:val="0"/>
          <w:strike w:val="0"/>
          <w:highlight w:val="cyan"/>
          <w:u w:val="non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(Feenberg, 2010, 2017).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It has to do with </w:t>
      </w:r>
      <w:r>
        <w:rPr>
          <w:b w:val="0"/>
          <w:i w:val="0"/>
          <w:smallCaps w:val="0"/>
          <w:strike w:val="0"/>
          <w:highlight w:val="cyan"/>
          <w:u w:val="single"/>
        </w:rPr>
        <w:t>acknowledging the design’s relational</w:t>
      </w:r>
      <w:r>
        <w:rPr>
          <w:b w:val="0"/>
          <w:i w:val="0"/>
          <w:smallCaps w:val="0"/>
          <w:strike w:val="0"/>
          <w:u w:val="single"/>
        </w:rPr>
        <w:t xml:space="preserve">, artistic, and caring </w:t>
      </w:r>
      <w:r>
        <w:rPr>
          <w:b w:val="0"/>
          <w:i w:val="0"/>
          <w:smallCaps w:val="0"/>
          <w:strike w:val="0"/>
          <w:highlight w:val="cyan"/>
          <w:u w:val="single"/>
        </w:rPr>
        <w:t>nature, as well as its inevitable colonizing or decolonizing role.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As Keshavarz (2020) critically presents concerning humanitarian design to refugees in Europe, </w:t>
      </w:r>
      <w:r>
        <w:rPr>
          <w:b w:val="0"/>
          <w:i w:val="0"/>
          <w:smallCaps w:val="0"/>
          <w:strike w:val="0"/>
          <w:highlight w:val="cyan"/>
          <w:u w:val="single"/>
        </w:rPr>
        <w:t>technical design,</w:t>
      </w:r>
      <w:r>
        <w:rPr>
          <w:b w:val="0"/>
          <w:i w:val="0"/>
          <w:smallCaps w:val="0"/>
          <w:strike w:val="0"/>
          <w:u w:val="single"/>
        </w:rPr>
        <w:t xml:space="preserve"> taken and practiced as a merely (instrumental) problem-solving activity, </w:t>
      </w:r>
      <w:r>
        <w:rPr>
          <w:b w:val="0"/>
          <w:i w:val="0"/>
          <w:smallCaps w:val="0"/>
          <w:strike w:val="0"/>
          <w:highlight w:val="cyan"/>
          <w:u w:val="single"/>
        </w:rPr>
        <w:t>keeps</w:t>
      </w:r>
      <w:r>
        <w:rPr>
          <w:b w:val="0"/>
          <w:i w:val="0"/>
          <w:smallCaps w:val="0"/>
          <w:strike w:val="0"/>
          <w:u w:val="single"/>
        </w:rPr>
        <w:t xml:space="preserve"> sociotechnically </w:t>
      </w:r>
      <w:r>
        <w:rPr>
          <w:b w:val="0"/>
          <w:i w:val="0"/>
          <w:smallCaps w:val="0"/>
          <w:strike w:val="0"/>
          <w:highlight w:val="cyan"/>
          <w:u w:val="single"/>
        </w:rPr>
        <w:t>producing the same oppressive reality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where disempowered and displaced people treated as refugees is an almost inevitable consequence (more about the critique to reducing design to problem-solving is discussed later.) Further, resuming the dialog with Simondon,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 point is</w:t>
      </w:r>
      <w:r>
        <w:rPr>
          <w:b w:val="0"/>
          <w:i w:val="0"/>
          <w:smallCaps w:val="0"/>
          <w:strike w:val="0"/>
          <w:u w:val="single"/>
        </w:rPr>
        <w:t xml:space="preserve"> about (1) </w:t>
      </w:r>
      <w:r>
        <w:rPr>
          <w:b w:val="0"/>
          <w:i w:val="0"/>
          <w:smallCaps w:val="0"/>
          <w:strike w:val="0"/>
          <w:highlight w:val="cyan"/>
          <w:u w:val="single"/>
        </w:rPr>
        <w:t>reclaiming</w:t>
      </w:r>
      <w:r>
        <w:rPr>
          <w:b w:val="0"/>
          <w:i w:val="0"/>
          <w:smallCaps w:val="0"/>
          <w:strike w:val="0"/>
          <w:u w:val="single"/>
        </w:rPr>
        <w:t xml:space="preserve"> to </w:t>
      </w:r>
      <w:r>
        <w:rPr>
          <w:b w:val="0"/>
          <w:i w:val="0"/>
          <w:smallCaps w:val="0"/>
          <w:strike w:val="0"/>
          <w:highlight w:val="cyan"/>
          <w:u w:val="single"/>
        </w:rPr>
        <w:t>design—or invention</w:t>
      </w:r>
      <w:r>
        <w:rPr>
          <w:b w:val="0"/>
          <w:i w:val="0"/>
          <w:smallCaps w:val="0"/>
          <w:strike w:val="0"/>
          <w:u w:val="single"/>
        </w:rPr>
        <w:t xml:space="preserve">—the harmonization it is supposed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(or can) </w:t>
      </w:r>
      <w:r>
        <w:rPr>
          <w:b w:val="0"/>
          <w:i w:val="0"/>
          <w:smallCaps w:val="0"/>
          <w:strike w:val="0"/>
          <w:highlight w:val="cyan"/>
          <w:u w:val="single"/>
        </w:rPr>
        <w:t>advance</w:t>
      </w:r>
      <w:r>
        <w:rPr>
          <w:b w:val="0"/>
          <w:i w:val="0"/>
          <w:smallCaps w:val="0"/>
          <w:strike w:val="0"/>
          <w:u w:val="single"/>
        </w:rPr>
        <w:t xml:space="preserve"> between </w:t>
      </w:r>
      <w:r>
        <w:rPr>
          <w:b w:val="0"/>
          <w:i w:val="0"/>
          <w:smallCaps w:val="0"/>
          <w:strike w:val="0"/>
          <w:sz w:val="16"/>
          <w:u w:val="none"/>
        </w:rPr>
        <w:t>human beings and the natural environment we inhabit (and co-shape) and, to a certain extent at least, also between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different groups of human beings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(Simondon, 1989, p. 164; 2009, p. 129); and (2) educating the poet-technicians capable of such designs/inventions (Simondon, 2009, p. 111-112). As Jimenez and Roberts argue concerning innovations: </w:t>
      </w:r>
      <w:r>
        <w:rPr>
          <w:b w:val="0"/>
          <w:i w:val="0"/>
          <w:smallCaps w:val="0"/>
          <w:strike w:val="0"/>
          <w:u w:val="none"/>
        </w:rPr>
        <w:t xml:space="preserve">Future </w:t>
      </w:r>
      <w:r>
        <w:rPr>
          <w:b w:val="0"/>
          <w:i w:val="0"/>
          <w:smallCaps w:val="0"/>
          <w:strike w:val="0"/>
          <w:highlight w:val="cyan"/>
          <w:u w:val="single"/>
        </w:rPr>
        <w:t>research should</w:t>
      </w:r>
      <w:r>
        <w:rPr>
          <w:b w:val="0"/>
          <w:i w:val="0"/>
          <w:smallCaps w:val="0"/>
          <w:strike w:val="0"/>
          <w:u w:val="single"/>
        </w:rPr>
        <w:t xml:space="preserve"> put this in action to </w:t>
      </w:r>
      <w:r>
        <w:rPr>
          <w:b w:val="0"/>
          <w:i w:val="0"/>
          <w:smallCaps w:val="0"/>
          <w:strike w:val="0"/>
          <w:highlight w:val="cyan"/>
          <w:u w:val="single"/>
        </w:rPr>
        <w:t>see</w:t>
      </w:r>
      <w:r>
        <w:rPr>
          <w:b w:val="0"/>
          <w:i w:val="0"/>
          <w:smallCaps w:val="0"/>
          <w:strike w:val="0"/>
          <w:u w:val="single"/>
        </w:rPr>
        <w:t xml:space="preserve"> in </w:t>
      </w:r>
      <w:r>
        <w:rPr>
          <w:b w:val="0"/>
          <w:i w:val="0"/>
          <w:smallCaps w:val="0"/>
          <w:strike w:val="0"/>
          <w:highlight w:val="cyan"/>
          <w:u w:val="single"/>
        </w:rPr>
        <w:t>what ways innovations</w:t>
      </w:r>
      <w:r>
        <w:rPr>
          <w:b w:val="0"/>
          <w:i w:val="0"/>
          <w:smallCaps w:val="0"/>
          <w:strike w:val="0"/>
          <w:u w:val="none"/>
        </w:rPr>
        <w:t xml:space="preserve">/tech hubs can </w:t>
      </w:r>
      <w:r>
        <w:rPr>
          <w:b w:val="0"/>
          <w:i w:val="0"/>
          <w:smallCaps w:val="0"/>
          <w:strike w:val="0"/>
          <w:highlight w:val="cyan"/>
          <w:u w:val="single"/>
        </w:rPr>
        <w:t>produce</w:t>
      </w:r>
      <w:r>
        <w:rPr>
          <w:b w:val="0"/>
          <w:i w:val="0"/>
          <w:smallCaps w:val="0"/>
          <w:strike w:val="0"/>
          <w:u w:val="none"/>
        </w:rPr>
        <w:t xml:space="preserve"> values of environmental </w:t>
      </w:r>
      <w:r>
        <w:rPr>
          <w:b w:val="0"/>
          <w:i w:val="0"/>
          <w:smallCaps w:val="0"/>
          <w:strike w:val="0"/>
          <w:highlight w:val="cyan"/>
          <w:u w:val="single"/>
        </w:rPr>
        <w:t>ethics</w:t>
      </w:r>
      <w:r>
        <w:rPr>
          <w:b w:val="0"/>
          <w:i w:val="0"/>
          <w:smallCaps w:val="0"/>
          <w:strike w:val="0"/>
          <w:u w:val="none"/>
        </w:rPr>
        <w:t xml:space="preserve">, collective benefits </w:t>
      </w:r>
      <w:r>
        <w:rPr>
          <w:b w:val="0"/>
          <w:i w:val="0"/>
          <w:smallCaps w:val="0"/>
          <w:strike w:val="0"/>
          <w:highlight w:val="cyan"/>
          <w:u w:val="single"/>
        </w:rPr>
        <w:t>and a strong spiritual and affective rationality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thereby promoting an alignment with such worldviews.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inclusion of indigenous viewpoints (like Buen Vivir) should not just be instrumental, it should be epistemological and ontological.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In our view, </w:t>
      </w:r>
      <w:r>
        <w:rPr>
          <w:b w:val="0"/>
          <w:i w:val="0"/>
          <w:smallCaps w:val="0"/>
          <w:strike w:val="0"/>
          <w:highlight w:val="cyan"/>
          <w:u w:val="single"/>
        </w:rPr>
        <w:t>the Western</w:t>
      </w:r>
      <w:r>
        <w:rPr>
          <w:b w:val="0"/>
          <w:i w:val="0"/>
          <w:smallCaps w:val="0"/>
          <w:strike w:val="0"/>
          <w:u w:val="single"/>
        </w:rPr>
        <w:t xml:space="preserve"> (neoliberal)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approach to innovation represents only one </w:t>
      </w:r>
      <w:r>
        <w:rPr>
          <w:b w:val="0"/>
          <w:i w:val="0"/>
          <w:smallCaps w:val="0"/>
          <w:strike w:val="0"/>
          <w:u w:val="single"/>
        </w:rPr>
        <w:t xml:space="preserve">possible </w:t>
      </w:r>
      <w:r>
        <w:rPr>
          <w:b w:val="0"/>
          <w:i w:val="0"/>
          <w:smallCaps w:val="0"/>
          <w:strike w:val="0"/>
          <w:highlight w:val="cyan"/>
          <w:u w:val="single"/>
        </w:rPr>
        <w:t>approach</w:t>
      </w:r>
      <w:r>
        <w:rPr>
          <w:b w:val="0"/>
          <w:i w:val="0"/>
          <w:smallCaps w:val="0"/>
          <w:strike w:val="0"/>
          <w:u w:val="single"/>
        </w:rPr>
        <w:t xml:space="preserve"> among others, and </w:t>
      </w:r>
      <w:r>
        <w:rPr>
          <w:b w:val="0"/>
          <w:i w:val="0"/>
          <w:smallCaps w:val="0"/>
          <w:strike w:val="0"/>
          <w:highlight w:val="cyan"/>
          <w:u w:val="single"/>
        </w:rPr>
        <w:t>we should</w:t>
      </w:r>
      <w:r>
        <w:rPr>
          <w:b w:val="0"/>
          <w:i w:val="0"/>
          <w:smallCaps w:val="0"/>
          <w:strike w:val="0"/>
          <w:u w:val="single"/>
        </w:rPr>
        <w:t xml:space="preserve"> therefore </w:t>
      </w:r>
      <w:r>
        <w:rPr>
          <w:b w:val="0"/>
          <w:i w:val="0"/>
          <w:smallCaps w:val="0"/>
          <w:strike w:val="0"/>
          <w:highlight w:val="cyan"/>
          <w:u w:val="single"/>
        </w:rPr>
        <w:t>accept</w:t>
      </w:r>
      <w:r>
        <w:rPr>
          <w:b w:val="0"/>
          <w:i w:val="0"/>
          <w:smallCaps w:val="0"/>
          <w:strike w:val="0"/>
          <w:u w:val="single"/>
        </w:rPr>
        <w:t xml:space="preserve"> the possibility of </w:t>
      </w:r>
      <w:r>
        <w:rPr>
          <w:b w:val="0"/>
          <w:i w:val="0"/>
          <w:smallCaps w:val="0"/>
          <w:strike w:val="0"/>
          <w:highlight w:val="cyan"/>
          <w:u w:val="single"/>
        </w:rPr>
        <w:t>a plurality of legitimate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paradigms around innovation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its impact in our societies. In this sense, in a world with increasing inequality, huge environmental and ecological risks, ‘Is another innovation possible?’ (Jimenez and Roberts, 2019, p. 189</w:t>
      </w:r>
    </w:p>
    <w:p>
      <w:pPr>
        <w:pStyle w:val="Caption"/>
      </w:pPr>
      <w:r>
        <w:t>Source: Indian Catachresis Aff Neg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