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US leads in start-ups and funding trending down in competitor nations.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Lu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(Marcus is a content strategist for Visual Capitalist, focusing primarily on economics and investing. Before joining Visual Capitalist, he worked in business development for a Canadian institutional asset manager.) “Mapped: The Number of AI Startups By Country” May 6, 2024 https://www.visualcapitalist.com/mapped-the-number-of-ai-startups-by-country/ // </w:t>
      </w:r>
      <w:r>
        <w:rPr>
          <w:b w:val="0"/>
          <w:i w:val="0"/>
          <w:smallCaps w:val="0"/>
          <w:strike w:val="0"/>
          <w:sz w:val="16"/>
          <w:u w:val="none"/>
        </w:rPr>
        <w:t>ZX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From this data, we can see that the U.S., China, and UK have established themselves as major hotbeds for AI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terms of funding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U.S. is massively ahead,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private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AI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investment totaling $335 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between 2013 to 2023. AI startups in China raised $104 billion over the same timeframe, while those in the UK raised $22 billion.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Further analysis reveals that the U.S. is widening this gap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more. In 2023, for example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private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investment in the U.S. grew by 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22%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from 2022 levels. </w:t>
      </w:r>
      <w:r>
        <w:rPr>
          <w:b w:val="0"/>
          <w:i w:val="0"/>
          <w:smallCaps w:val="0"/>
          <w:strike w:val="0"/>
          <w:sz w:val="20"/>
          <w:u w:val="single"/>
        </w:rPr>
        <w:t>Mean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while, investment fell in China (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-44%)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the UK (-14.1%)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the same time span.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